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0"/>
        </w:tabs>
        <w:jc w:val="center"/>
        <w:rPr>
          <w:rFonts w:hint="eastAsia" w:ascii="仿宋_GB2312" w:eastAsia="仿宋_GB2312"/>
          <w:b/>
          <w:sz w:val="32"/>
          <w:szCs w:val="32"/>
        </w:rPr>
      </w:pPr>
      <w:r>
        <w:rPr>
          <w:rFonts w:hint="eastAsia" w:ascii="仿宋_GB2312" w:eastAsia="仿宋_GB2312"/>
          <w:b/>
          <w:sz w:val="32"/>
          <w:szCs w:val="32"/>
        </w:rPr>
        <w:t>202</w:t>
      </w:r>
      <w:r>
        <w:rPr>
          <w:rFonts w:hint="eastAsia" w:ascii="仿宋_GB2312" w:eastAsia="仿宋_GB2312"/>
          <w:b/>
          <w:sz w:val="32"/>
          <w:szCs w:val="32"/>
          <w:lang w:val="en-US" w:eastAsia="zh-CN"/>
        </w:rPr>
        <w:t>5</w:t>
      </w:r>
      <w:r>
        <w:rPr>
          <w:rFonts w:hint="eastAsia" w:ascii="仿宋_GB2312" w:eastAsia="仿宋_GB2312"/>
          <w:b/>
          <w:sz w:val="32"/>
          <w:szCs w:val="32"/>
        </w:rPr>
        <w:t>年第</w:t>
      </w:r>
      <w:r>
        <w:rPr>
          <w:rFonts w:hint="eastAsia" w:ascii="仿宋_GB2312" w:eastAsia="仿宋_GB2312"/>
          <w:b/>
          <w:sz w:val="32"/>
          <w:szCs w:val="32"/>
          <w:lang w:val="en-US" w:eastAsia="zh-CN"/>
        </w:rPr>
        <w:t>8</w:t>
      </w:r>
      <w:r>
        <w:rPr>
          <w:rFonts w:hint="eastAsia" w:ascii="仿宋_GB2312" w:eastAsia="仿宋_GB2312"/>
          <w:b/>
          <w:sz w:val="32"/>
          <w:szCs w:val="32"/>
        </w:rPr>
        <w:t>期摇珠公告</w:t>
      </w:r>
    </w:p>
    <w:p>
      <w:pPr>
        <w:rPr>
          <w:rFonts w:hint="eastAsia" w:ascii="仿宋_GB2312" w:eastAsia="仿宋_GB2312"/>
          <w:sz w:val="28"/>
          <w:szCs w:val="28"/>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现定于</w:t>
      </w:r>
      <w:r>
        <w:rPr>
          <w:rFonts w:hint="eastAsia" w:ascii="仿宋_GB2312" w:eastAsia="仿宋_GB2312"/>
          <w:sz w:val="28"/>
          <w:szCs w:val="28"/>
          <w:lang w:val="en-US" w:eastAsia="zh-CN"/>
        </w:rPr>
        <w:t>2025</w:t>
      </w:r>
      <w:r>
        <w:rPr>
          <w:rFonts w:hint="eastAsia" w:ascii="仿宋_GB2312" w:eastAsia="仿宋_GB2312"/>
          <w:sz w:val="28"/>
          <w:szCs w:val="28"/>
        </w:rPr>
        <w:t>年</w:t>
      </w:r>
      <w:r>
        <w:rPr>
          <w:rFonts w:hint="eastAsia" w:ascii="仿宋_GB2312" w:eastAsia="仿宋_GB2312"/>
          <w:sz w:val="28"/>
          <w:szCs w:val="28"/>
          <w:lang w:val="en-US" w:eastAsia="zh-CN"/>
        </w:rPr>
        <w:t>5</w:t>
      </w:r>
      <w:r>
        <w:rPr>
          <w:rFonts w:hint="eastAsia" w:ascii="仿宋_GB2312" w:eastAsia="仿宋_GB2312"/>
          <w:sz w:val="28"/>
          <w:szCs w:val="28"/>
        </w:rPr>
        <w:t>月</w:t>
      </w:r>
      <w:r>
        <w:rPr>
          <w:rFonts w:hint="eastAsia" w:ascii="仿宋_GB2312" w:eastAsia="仿宋_GB2312"/>
          <w:sz w:val="28"/>
          <w:szCs w:val="28"/>
          <w:lang w:val="en-US" w:eastAsia="zh-CN"/>
        </w:rPr>
        <w:t>27</w:t>
      </w:r>
      <w:r>
        <w:rPr>
          <w:rFonts w:hint="eastAsia" w:ascii="仿宋_GB2312" w:eastAsia="仿宋_GB2312"/>
          <w:sz w:val="28"/>
          <w:szCs w:val="28"/>
        </w:rPr>
        <w:t>日下午3时在本院</w:t>
      </w:r>
      <w:r>
        <w:rPr>
          <w:rFonts w:hint="eastAsia" w:ascii="仿宋_GB2312" w:eastAsia="仿宋_GB2312"/>
          <w:sz w:val="28"/>
          <w:szCs w:val="28"/>
          <w:lang w:eastAsia="zh-CN"/>
        </w:rPr>
        <w:t>第一调解室（</w:t>
      </w:r>
      <w:r>
        <w:rPr>
          <w:rFonts w:hint="eastAsia" w:ascii="仿宋_GB2312" w:eastAsia="仿宋_GB2312"/>
          <w:sz w:val="28"/>
          <w:szCs w:val="28"/>
          <w:lang w:val="en-US" w:eastAsia="zh-CN"/>
        </w:rPr>
        <w:t>A324</w:t>
      </w:r>
      <w:r>
        <w:rPr>
          <w:rFonts w:hint="eastAsia" w:ascii="仿宋_GB2312" w:eastAsia="仿宋_GB2312"/>
          <w:sz w:val="28"/>
          <w:szCs w:val="28"/>
          <w:lang w:eastAsia="zh-CN"/>
        </w:rPr>
        <w:t>）</w:t>
      </w:r>
      <w:r>
        <w:rPr>
          <w:rFonts w:hint="eastAsia" w:ascii="仿宋_GB2312" w:eastAsia="仿宋_GB2312"/>
          <w:sz w:val="28"/>
          <w:szCs w:val="28"/>
        </w:rPr>
        <w:t>举行本年度第</w:t>
      </w:r>
      <w:r>
        <w:rPr>
          <w:rFonts w:hint="eastAsia" w:ascii="仿宋_GB2312" w:eastAsia="仿宋_GB2312"/>
          <w:sz w:val="28"/>
          <w:szCs w:val="28"/>
          <w:lang w:val="en-US" w:eastAsia="zh-CN"/>
        </w:rPr>
        <w:t>8</w:t>
      </w:r>
      <w:r>
        <w:rPr>
          <w:rFonts w:hint="eastAsia" w:ascii="仿宋_GB2312" w:eastAsia="仿宋_GB2312"/>
          <w:sz w:val="28"/>
          <w:szCs w:val="28"/>
        </w:rPr>
        <w:t>期摇珠大会。本次摇珠的中介机构</w:t>
      </w:r>
      <w:r>
        <w:rPr>
          <w:rFonts w:hint="eastAsia" w:ascii="仿宋_GB2312" w:eastAsia="仿宋_GB2312"/>
          <w:sz w:val="28"/>
          <w:szCs w:val="28"/>
          <w:lang w:val="en-US" w:eastAsia="zh-CN"/>
        </w:rPr>
        <w:t>代表有广州安城信房地产土地资产评估与规划测绘有限公司、广东广信粤诚土地房地产评估咨询有限公司、广州粤国房地产土地与资产评估有限公司、正衡（广东）土地房地产评估有限公司。</w:t>
      </w:r>
    </w:p>
    <w:tbl>
      <w:tblPr>
        <w:tblStyle w:val="3"/>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3325"/>
        <w:gridCol w:w="3236"/>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7" w:type="dxa"/>
            <w:gridSpan w:val="4"/>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案号</w:t>
            </w:r>
          </w:p>
        </w:tc>
        <w:tc>
          <w:tcPr>
            <w:tcW w:w="332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当事人</w:t>
            </w:r>
          </w:p>
        </w:tc>
        <w:tc>
          <w:tcPr>
            <w:tcW w:w="323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委托事项</w:t>
            </w:r>
          </w:p>
        </w:tc>
        <w:tc>
          <w:tcPr>
            <w:tcW w:w="4258"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3068"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（2024）粤0105民初16767号</w:t>
            </w:r>
          </w:p>
        </w:tc>
        <w:tc>
          <w:tcPr>
            <w:tcW w:w="3325"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原告:李冬梅</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被告:广东联谊实业发展有限公司</w:t>
            </w:r>
          </w:p>
        </w:tc>
        <w:tc>
          <w:tcPr>
            <w:tcW w:w="3236"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对位于广州市海珠区敦和路上涌村广州大道边的名粤广场商住楼首层G89号单元进行测绘。</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）委鉴150</w:t>
            </w:r>
            <w:r>
              <w:rPr>
                <w:rFonts w:hint="eastAsia" w:ascii="宋体" w:hAnsi="宋体" w:eastAsia="宋体" w:cs="宋体"/>
                <w:sz w:val="24"/>
                <w:szCs w:val="24"/>
                <w:lang w:val="en-US" w:eastAsia="zh-CN"/>
              </w:rPr>
              <w:t>号</w:t>
            </w:r>
          </w:p>
        </w:tc>
        <w:tc>
          <w:tcPr>
            <w:tcW w:w="4258"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（2025）粤0105刑医解1号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申请人:丁龙怀</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被申请人:周月</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对被申请人周月的精神状态（病情）及人身危险性鉴定。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）委鉴148</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（2025）粤0105刑医解4号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申请人:广州市海珠区人民法院</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被申请人:李加洪</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精神状态（病情）及人身危险性鉴定。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）委鉴149</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（2025）粤0105民特88号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申请人:广州市海珠区龙凤街金沙社区居民委员会</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被申请人:何淑贤</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申请人广州市海珠区龙凤街金沙社区居民委员会申请对被申请人何淑贤进行民事行为能力鉴定。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）委鉴132</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（2024）粤0105民诉前调36077号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原告:吴嘉韵</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被告:梁镇宇</w:t>
            </w:r>
          </w:p>
        </w:tc>
        <w:tc>
          <w:tcPr>
            <w:tcW w:w="3236"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申请对签约日期为2020年6月12日的《还款协议书》中债务人签名“梁镇宇”及指模的真实性，是否为申请人梁镇宇本人签署及捺印进行司法鉴定。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）委鉴143</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（2025）粤0105民初9232号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原告:陈舒珊</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被告:宋东荣</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对宋东荣和陈舒珊的亲子关系进行鉴定。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）委鉴130</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（2024）粤0105民诉前调9843号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原告:罗元进</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被告:东莞市龙泽物业服务有限公司广州分公司,东莞市龙泽物业服务有限公司,广州市汇盈房地产开发有限公司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案涉水泵、消防水泵运行产生的噪音及对广州市增城区新塘镇东坑三横路2号丰泰城市公馆2栋201房的影响（含倍频带声压级检测）进行检测；2.摩托车、汽车出入丰泰城市公馆北门车库产生的噪音及对丰泰城市公馆2栋201房的影响进行检测。</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）委鉴146</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（2024）粤0105民诉前调25925号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原告:劳霭仪,劳廼麟</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被告:王亮,广州越秀物业发展有限公司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对广州市海珠区宝岗大道杏坛大街7号8E房天花板漏水原因进行鉴定，并分析渗漏水与9E房、9E房洗手间北面外墙的公共排污管道漏水是否存在因果关系，并出具防水处理及修复处理的方案建议。</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）委鉴147</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（2025）粤0105民初7586号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原告:佛山市顺德区仲波杰铝材不锈钢五金店</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被告:广州市东裕建设建材有限公司,广东省建筑工程集团有限公司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对涉案不锈钢材料（具体部位：生锈发黄的钢立柱及栏杆扶手）是否达到304标准材质进行鉴定（地点：佛山市禅城区普君东路7号-佛山粤剧院项目）。</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）委鉴145</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（2025）粤0105民初9570号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原告:徐光俊</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被告:何明柳,王贤智</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对徐光俊进行误工期鉴定。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）委鉴138</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（2025）粤0105民初9570号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原告:徐光俊</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被告:何明柳,王贤智</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对徐光俊进行伤残等级鉴定。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）委鉴139</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（2024）粤0105民诉前调33997号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原告:关涛</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被告:万全旺,万善雷</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原告关涛申请对其所受人身损害的伤残等级及误工期、护理期、营养期进行鉴定。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）委鉴134</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（2025）粤0105民初3334号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原告:李桐仁</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被告:刘广军</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原告李桐仁的伤残等级鉴定。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）委鉴135</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（2025）粤0105民初5021号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原告:崔庆开</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被告:陈宗成</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原告崔庆开申请对其伤残等级及营养期、护理期进行鉴定。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）委鉴136</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（2025）粤0105民初5158号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原告:李振宇</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被告:罗剑雯,黄伟东,中国人民财产保险股份有限公司广州市分公司;第三人:欧灵</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原告李振宇申请对其人体损伤伤残等级及营养期、护理期、误工期、后续治疗费用进行鉴定。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）委鉴137</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（2025）粤0105民初6830号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原告:刘仁富</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被告:刘有宸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对申请人刘仁富因本案交通事故造成的伤残等级、护理期、误工期、营养期进行鉴定。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）委鉴140</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（2025）粤0105民初3798号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原告:黄锐冰</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被告:广州泰宁养老院有限公司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对申请人黄锐冰因本案事故造成的伤残等级进行鉴定。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）委鉴141</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（2024）粤0105民诉前调31821号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原告:蔡桂林</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被告:周进新,姚金宝,中国人民财产保险股份有限公司肇庆市分公司,众诚汽车保险股份有限公司广东分公司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对申请人蔡桂林因本案交通事故造成的伤残等级、护理期、误工期进行鉴定。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）委鉴142</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（2024）粤0105民诉前调31905号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原告:林惠娟</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被告:邓雪非、广州市卓越里程教育科技有限公司、中国平安财产保险股份有限公司广东分公司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对申请人林惠娟因本案交通事故造成的伤残等级进行鉴定。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）委鉴144</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（2025）粤0105民初2224号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原告:张绍景</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被告:张绍湛</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对申请人张绍景造成的伤残等级进行鉴定。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）委鉴151</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（2024）粤0105民诉前调31137号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原告:谢惠娴</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被告:柯中海</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原告谢惠娴申请对其所受人身损害的伤残等级、营养期进行鉴定。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）委鉴133</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（2025）粤0105民初18730号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原告:易亚旺</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被告:李勇平</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对原告易亚旺因本案交通事故造成的损伤是否构成伤残及伤残等级进行鉴定。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）委鉴129</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（2025）粤0105民初15619号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原告:王清华,王夕江</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被告:中山大学孙逸仙纪念医院</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对被告中山大学孙逸仙纪念医院治疗患者王培叶的诊疗行为是否存在过错、被告的诊疗行为与患者王培叶的人身损害结果之间是否存在因果关系及其参与度进行医疗损害司法鉴定。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）委鉴131</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（2025）粤0105民初3314号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原告:蔡琤</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被告:广州睿斯医疗美容门诊部有限公司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对原告的伤残等级进行鉴定。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）委鉴126</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（2025）粤0105民初3314号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原告:蔡琤</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被告:广州睿斯医疗美容门诊部有限公司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对广州睿斯医疗美容门诊部有限公司对原告所实施的医疗行为及医疗过程进行医疗损害鉴定。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）委鉴127</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（2025）粤0105民初11219号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原告:陈宇杰</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被告:广东省第二人民医院</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对被告对原告实施的诊疗行为有无过错，诊疗行为与损害后果之间是否存在因果关系以及原因力大小进行鉴定，被告的过错导致原告损伤的护理期、误工期、营养期进行鉴定。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）委鉴128</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价格鉴证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8"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（2024）粤0105民初12058号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原告:广州工控万宝融资租赁有限公司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被告:广州万燕科技文化传媒有限公司,田文喜,杨云丽</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对（2024）粤0105民初12058号案件的租赁物（详见《售后回租合同》（万宝租赁【2021】年租字[015]号）及《售后回租合同之补充协议》（万宝租赁【2021】年补字[003]号）所附清单）价值进行评估，评估基准日为实际评估日。</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）委评51</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房地产评估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（2024）粤0105执恢681号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申请人:林东升</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被申请人:陈功荣</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以评估日为评估基准日，评估被执行人陈功荣名下位于连江县凤城镇国泰路1号鼎森中央公园二区地下室B-535车位的产权的市场价值。</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）委评52</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（2025）粤0105民初2566号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原告:陈炫言</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被告:叶云</w:t>
            </w:r>
            <w:bookmarkStart w:id="0" w:name="_GoBack"/>
            <w:bookmarkEnd w:id="0"/>
            <w:r>
              <w:rPr>
                <w:rFonts w:hint="eastAsia" w:ascii="宋体" w:hAnsi="宋体" w:eastAsia="宋体" w:cs="宋体"/>
                <w:sz w:val="24"/>
                <w:szCs w:val="24"/>
                <w:lang w:val="en-US" w:eastAsia="zh-CN"/>
              </w:rPr>
              <w:t>霞,林高山</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对位于广州市海珠区纺城东一街8号1004房（房产登记号：2014登记字1028988号）在2014年6月28日的市场价值进行评估。</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）委评53</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bl>
    <w:p>
      <w:pPr>
        <w:jc w:val="right"/>
        <w:rPr>
          <w:rFonts w:hint="default" w:ascii="仿宋_GB2312" w:eastAsia="仿宋_GB2312"/>
          <w:sz w:val="28"/>
          <w:szCs w:val="28"/>
          <w:lang w:val="en-US" w:eastAsia="zh-CN"/>
        </w:rPr>
      </w:pPr>
      <w:r>
        <w:rPr>
          <w:rFonts w:hint="eastAsia" w:ascii="宋体" w:hAnsi="宋体" w:eastAsia="宋体" w:cs="宋体"/>
          <w:sz w:val="24"/>
          <w:szCs w:val="24"/>
          <w:lang w:val="en-US" w:eastAsia="zh-CN"/>
        </w:rPr>
        <w:t>20</w:t>
      </w:r>
      <w:r>
        <w:rPr>
          <w:rFonts w:hint="eastAsia" w:ascii="宋体" w:hAnsi="宋体" w:cs="宋体"/>
          <w:sz w:val="24"/>
          <w:szCs w:val="24"/>
          <w:lang w:val="en-US" w:eastAsia="zh-CN"/>
        </w:rPr>
        <w:t>25</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23</w:t>
      </w:r>
      <w:r>
        <w:rPr>
          <w:rFonts w:hint="eastAsia" w:ascii="宋体" w:hAnsi="宋体" w:eastAsia="宋体" w:cs="宋体"/>
          <w:sz w:val="24"/>
          <w:szCs w:val="24"/>
          <w:lang w:val="en-US" w:eastAsia="zh-CN"/>
        </w:rPr>
        <w:t>日</w:t>
      </w:r>
    </w:p>
    <w:p/>
    <w:p/>
    <w:p/>
    <w:p/>
    <w:p/>
    <w:sectPr>
      <w:pgSz w:w="16783" w:h="23757"/>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A44506"/>
    <w:rsid w:val="42726210"/>
    <w:rsid w:val="480613A4"/>
    <w:rsid w:val="4C5763C8"/>
    <w:rsid w:val="55A44506"/>
    <w:rsid w:val="623D6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2025-05-23T01:43:00Z</dcterms:created>
  <dc:creator>Administrator</dc:creator>
  <cp:lastModifiedBy>Administrator</cp:lastModifiedBy>
  <dcterms:modified xsi:type="dcterms:W3CDTF">2025-05-23T02:38:08Z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715214ABC8DE439BA3633E7E4EEC97BD</vt:lpwstr>
  </property>
</Properties>
</file>