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广州市海珠区人民法院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二层手推车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采购项目招标公告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（重招）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此项目未达到政府采购公开招标限额起点金额</w:t>
      </w:r>
      <w:r>
        <w:rPr>
          <w:rFonts w:hint="eastAsia" w:ascii="宋体" w:hAnsi="宋体" w:eastAsia="宋体" w:cs="宋体"/>
          <w:kern w:val="0"/>
          <w:sz w:val="32"/>
          <w:szCs w:val="32"/>
        </w:rPr>
        <w:t>，</w:t>
      </w:r>
      <w:r>
        <w:rPr>
          <w:rFonts w:ascii="宋体" w:hAnsi="宋体" w:eastAsia="宋体" w:cs="宋体"/>
          <w:kern w:val="0"/>
          <w:sz w:val="32"/>
          <w:szCs w:val="32"/>
        </w:rPr>
        <w:t>可按零星采购</w:t>
      </w:r>
      <w:r>
        <w:rPr>
          <w:rFonts w:hint="eastAsia" w:ascii="宋体" w:hAnsi="宋体" w:eastAsia="宋体" w:cs="宋体"/>
          <w:kern w:val="0"/>
          <w:sz w:val="32"/>
          <w:szCs w:val="32"/>
        </w:rPr>
        <w:t>流程自行采购</w:t>
      </w:r>
      <w:r>
        <w:rPr>
          <w:rFonts w:ascii="宋体" w:hAnsi="宋体" w:eastAsia="宋体" w:cs="宋体"/>
          <w:kern w:val="0"/>
          <w:sz w:val="32"/>
          <w:szCs w:val="32"/>
        </w:rPr>
        <w:t>，</w:t>
      </w:r>
      <w:r>
        <w:rPr>
          <w:rFonts w:hint="eastAsia" w:ascii="宋体" w:hAnsi="宋体" w:eastAsia="宋体" w:cs="宋体"/>
          <w:kern w:val="0"/>
          <w:sz w:val="32"/>
          <w:szCs w:val="32"/>
        </w:rPr>
        <w:t>但</w:t>
      </w:r>
      <w:r>
        <w:rPr>
          <w:rFonts w:ascii="宋体" w:hAnsi="宋体" w:eastAsia="宋体" w:cs="宋体"/>
          <w:kern w:val="0"/>
          <w:sz w:val="32"/>
          <w:szCs w:val="32"/>
        </w:rPr>
        <w:t>为了更加公开、公平、公正，我院向社会全面公开邀请符合资质的单位参加投标。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招标人广州市海珠区人民法院通过内部对比评议方式评选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广州市海珠区人民法院二层手推车采购项目（重招）</w:t>
      </w:r>
      <w:r>
        <w:rPr>
          <w:rFonts w:hint="eastAsia" w:ascii="宋体" w:hAnsi="宋体" w:eastAsia="宋体" w:cs="宋体"/>
          <w:kern w:val="0"/>
          <w:sz w:val="32"/>
          <w:szCs w:val="32"/>
        </w:rPr>
        <w:t>的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供应商</w:t>
      </w:r>
      <w:r>
        <w:rPr>
          <w:rFonts w:ascii="宋体" w:hAnsi="宋体" w:eastAsia="宋体" w:cs="宋体"/>
          <w:kern w:val="0"/>
          <w:sz w:val="32"/>
          <w:szCs w:val="32"/>
        </w:rPr>
        <w:t>，欢迎符合资格条件的单位前来投标。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一、项目名称：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广州市海珠区人民法院二层手推车采购项目（重招）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二、项目地点：</w:t>
      </w:r>
      <w:r>
        <w:rPr>
          <w:rFonts w:ascii="宋体" w:hAnsi="宋体" w:eastAsia="宋体" w:cs="宋体"/>
          <w:kern w:val="0"/>
          <w:sz w:val="32"/>
          <w:szCs w:val="32"/>
        </w:rPr>
        <w:t>广州市</w:t>
      </w:r>
      <w:r>
        <w:rPr>
          <w:rFonts w:hint="eastAsia" w:ascii="宋体" w:hAnsi="宋体" w:eastAsia="宋体" w:cs="宋体"/>
          <w:kern w:val="0"/>
          <w:sz w:val="32"/>
          <w:szCs w:val="32"/>
        </w:rPr>
        <w:t>海珠区逸景路333号</w:t>
      </w:r>
      <w:r>
        <w:rPr>
          <w:rFonts w:ascii="宋体" w:hAnsi="宋体" w:eastAsia="宋体" w:cs="宋体"/>
          <w:kern w:val="0"/>
          <w:sz w:val="32"/>
          <w:szCs w:val="32"/>
        </w:rPr>
        <w:t>广州市海珠区人民法院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三、项目最高限价：</w:t>
      </w:r>
      <w:r>
        <w:rPr>
          <w:rFonts w:ascii="宋体" w:hAnsi="宋体" w:eastAsia="宋体" w:cs="宋体"/>
          <w:kern w:val="0"/>
          <w:sz w:val="32"/>
          <w:szCs w:val="32"/>
        </w:rPr>
        <w:t>人民币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5800</w:t>
      </w:r>
      <w:r>
        <w:rPr>
          <w:rFonts w:ascii="宋体" w:hAnsi="宋体" w:eastAsia="宋体" w:cs="宋体"/>
          <w:kern w:val="0"/>
          <w:sz w:val="32"/>
          <w:szCs w:val="32"/>
        </w:rPr>
        <w:t>元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四、投标人资格：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1、投标人必须符合《政府采购法》第二十二条所规定的条件；分公司投标的，必须由具有法人资格的总公司授权；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2、本项目不接受联合体报名。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五、项目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介绍</w:t>
      </w:r>
      <w:r>
        <w:rPr>
          <w:rFonts w:ascii="宋体" w:hAnsi="宋体" w:eastAsia="宋体" w:cs="宋体"/>
          <w:b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560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1、本次采购项目内容为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二层手推车</w:t>
      </w:r>
      <w:r>
        <w:rPr>
          <w:rFonts w:hint="eastAsia" w:ascii="宋体" w:hAnsi="宋体" w:eastAsia="宋体" w:cs="宋体"/>
          <w:kern w:val="0"/>
          <w:sz w:val="32"/>
          <w:szCs w:val="32"/>
        </w:rPr>
        <w:t>，项目内容包括货物供货、运输、验收及相关服务，货物清单如下：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560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560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560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560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</w:p>
    <w:tbl>
      <w:tblPr>
        <w:tblStyle w:val="7"/>
        <w:tblpPr w:leftFromText="180" w:rightFromText="180" w:vertAnchor="text" w:horzAnchor="page" w:tblpX="1825" w:tblpY="243"/>
        <w:tblOverlap w:val="never"/>
        <w:tblW w:w="91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70"/>
        <w:gridCol w:w="2483"/>
        <w:gridCol w:w="586"/>
        <w:gridCol w:w="540"/>
        <w:gridCol w:w="2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尺寸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材质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5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样式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二层手推车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长：80cm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宽：37cm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总高：90cm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下层高度：44cm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材质：金属，产品立柱采用1.2mm方形加厚管材， 层板采用1.0mm优质冷轧板且底部固定加固，每层承重100KG，轮子为静音万向轮。按样板规格及样式制作，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中标后需现场确认，以实际为准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。质保期一年或以上。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辆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5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drawing>
                <wp:inline distT="0" distB="0" distL="0" distR="0">
                  <wp:extent cx="1397635" cy="1387475"/>
                  <wp:effectExtent l="0" t="0" r="12065" b="3175"/>
                  <wp:docPr id="2" name="图片 2" descr="H:\微信文件\WeChat Files\Sam0402\FileStorage\Temp\5312fd5c23d15985a42da177c0216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H:\微信文件\WeChat Files\Sam0402\FileStorage\Temp\5312fd5c23d15985a42da177c0216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564" cy="1387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381125" cy="1240155"/>
                  <wp:effectExtent l="0" t="0" r="9525" b="17145"/>
                  <wp:docPr id="3" name="图片 1" descr="微信图片_20241105143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微信图片_202411051436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2、实施时间：在签订合同后20个日历天内完成交货及验收。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六、投标、评标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（一）报名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本公告公示时间：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报名截止时间：202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日16:00。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符合资格的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应当在报名时间截止前发送以下资料至我院零星采购专用邮箱gzhzcourtbgs3@gz.gov.cn，邮件标题请务必注明所报项目名称以及报名单位名称，以及项目联系人的联系电话，报名资料如下：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1、营业执照或事业单位法人证书扫描件；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2、法定代表人证明书（含法定代表人身份证）扫描件；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3、投标授权委托函、委托代理人身份证扫描件；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4、投标被授权人及相关负责人的姓名、联系电话、电子邮箱等信息。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待投标人将报名材料发送至我院零星采购专用邮箱后，经我院初步审核符合要求的，我院将予以通知。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（二）投标文件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请投标人按我院需求提交投标文件（正本，用信封统一密封并加盖公章），其主要内容包括以下资料：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1、投标人营业执照或事业单位法人证书复印件（加盖公章）。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2、投标人法定代表人证明书、授权委托函原件，委托代理人身份证复印件（加盖公章）。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3、资质证书复印件（加盖公章）。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4、投标一览表：</w:t>
      </w:r>
    </w:p>
    <w:tbl>
      <w:tblPr>
        <w:tblStyle w:val="7"/>
        <w:tblW w:w="70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4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总报价</w:t>
            </w:r>
          </w:p>
        </w:tc>
        <w:tc>
          <w:tcPr>
            <w:tcW w:w="4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小写：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5、货物清单，含报价、尺寸、材质等。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6、质保期（注明承诺：一年或以上）及售后服务承诺。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7、投标报价为唯一报价。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（三）投标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本次投标文件将采用邮寄或现场递交方式。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地址：广州市海珠区逸景路333号广州市海珠区人民法院。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截止时间：2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日16:00。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（四）开标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时间：202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日10:30。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地点：广州市海珠区逸景路333号广州市海珠区人民法院。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本次开标将由采购人组织评议人员进行内部评议。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（五）评标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我院采购工作小组根据各投标人的投标文件，对各投标人的资质、报价、服务等方面进行综合评比，集体讨论选定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广州市海珠区人民法院二层手推车采购项目（重招）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的供应商。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（六）结果公示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购人在“广州市海珠区人民法院官网”上发布项目评标结果，公示期1日。如供应商对采购过程和成交结果提出质疑的，须在公示期结束前书面方式实名向采购人提交质疑函，并提供相关证明材料，质疑供应商对质疑内容的真实性承担法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七、联系人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吴女士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，联系电话：020-83005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764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采购工作电子邮箱：gzhzcourtbgs3@gz.gov.cn。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24606"/>
    <w:rsid w:val="00026355"/>
    <w:rsid w:val="00033C53"/>
    <w:rsid w:val="0003662A"/>
    <w:rsid w:val="00080EBE"/>
    <w:rsid w:val="000A0FEA"/>
    <w:rsid w:val="000A415F"/>
    <w:rsid w:val="000C039F"/>
    <w:rsid w:val="000C0597"/>
    <w:rsid w:val="000D5496"/>
    <w:rsid w:val="000E65A0"/>
    <w:rsid w:val="000F0047"/>
    <w:rsid w:val="001131D3"/>
    <w:rsid w:val="00115F2B"/>
    <w:rsid w:val="00116905"/>
    <w:rsid w:val="001310EF"/>
    <w:rsid w:val="0013205C"/>
    <w:rsid w:val="00172808"/>
    <w:rsid w:val="001F7B0B"/>
    <w:rsid w:val="00215557"/>
    <w:rsid w:val="00216DC2"/>
    <w:rsid w:val="002504B5"/>
    <w:rsid w:val="002F458F"/>
    <w:rsid w:val="003305A4"/>
    <w:rsid w:val="0034051A"/>
    <w:rsid w:val="00387317"/>
    <w:rsid w:val="00387740"/>
    <w:rsid w:val="003A70E5"/>
    <w:rsid w:val="003E46F3"/>
    <w:rsid w:val="00402BF6"/>
    <w:rsid w:val="00433DA4"/>
    <w:rsid w:val="00434556"/>
    <w:rsid w:val="004536EF"/>
    <w:rsid w:val="00474357"/>
    <w:rsid w:val="0049082B"/>
    <w:rsid w:val="00527901"/>
    <w:rsid w:val="0053140E"/>
    <w:rsid w:val="005555D0"/>
    <w:rsid w:val="0055762C"/>
    <w:rsid w:val="00570BE2"/>
    <w:rsid w:val="00582842"/>
    <w:rsid w:val="00584187"/>
    <w:rsid w:val="005A1327"/>
    <w:rsid w:val="00605E01"/>
    <w:rsid w:val="006222FA"/>
    <w:rsid w:val="006255A0"/>
    <w:rsid w:val="00660862"/>
    <w:rsid w:val="006D6189"/>
    <w:rsid w:val="006D7617"/>
    <w:rsid w:val="006E4B63"/>
    <w:rsid w:val="00715778"/>
    <w:rsid w:val="007376A5"/>
    <w:rsid w:val="00743FEE"/>
    <w:rsid w:val="00753CFC"/>
    <w:rsid w:val="00781290"/>
    <w:rsid w:val="007877EE"/>
    <w:rsid w:val="007A6BAF"/>
    <w:rsid w:val="007B3553"/>
    <w:rsid w:val="007E0A7A"/>
    <w:rsid w:val="007E163C"/>
    <w:rsid w:val="00824D5A"/>
    <w:rsid w:val="00833C4B"/>
    <w:rsid w:val="008642A4"/>
    <w:rsid w:val="00877DAD"/>
    <w:rsid w:val="00884CC1"/>
    <w:rsid w:val="00895225"/>
    <w:rsid w:val="008B6655"/>
    <w:rsid w:val="008C76C6"/>
    <w:rsid w:val="008D2FF4"/>
    <w:rsid w:val="008D5721"/>
    <w:rsid w:val="009355F6"/>
    <w:rsid w:val="00945AD8"/>
    <w:rsid w:val="009546EB"/>
    <w:rsid w:val="009606A5"/>
    <w:rsid w:val="009727AC"/>
    <w:rsid w:val="009735A4"/>
    <w:rsid w:val="00982D0C"/>
    <w:rsid w:val="009B7E9F"/>
    <w:rsid w:val="009E7F2C"/>
    <w:rsid w:val="009F1CE4"/>
    <w:rsid w:val="00A217E1"/>
    <w:rsid w:val="00A328C9"/>
    <w:rsid w:val="00A35928"/>
    <w:rsid w:val="00A43163"/>
    <w:rsid w:val="00A47206"/>
    <w:rsid w:val="00A60137"/>
    <w:rsid w:val="00A71727"/>
    <w:rsid w:val="00A75EF6"/>
    <w:rsid w:val="00A83C34"/>
    <w:rsid w:val="00AA6E01"/>
    <w:rsid w:val="00AB4166"/>
    <w:rsid w:val="00AC1DB8"/>
    <w:rsid w:val="00AD5F72"/>
    <w:rsid w:val="00B05F6B"/>
    <w:rsid w:val="00B07117"/>
    <w:rsid w:val="00B120FA"/>
    <w:rsid w:val="00B472CC"/>
    <w:rsid w:val="00B7764F"/>
    <w:rsid w:val="00B8103D"/>
    <w:rsid w:val="00B84CE0"/>
    <w:rsid w:val="00B86C0C"/>
    <w:rsid w:val="00BB59C6"/>
    <w:rsid w:val="00BB7509"/>
    <w:rsid w:val="00BD7D6C"/>
    <w:rsid w:val="00C02845"/>
    <w:rsid w:val="00C20E42"/>
    <w:rsid w:val="00C251E9"/>
    <w:rsid w:val="00C36C71"/>
    <w:rsid w:val="00C37C56"/>
    <w:rsid w:val="00C74EED"/>
    <w:rsid w:val="00C8221F"/>
    <w:rsid w:val="00C8285E"/>
    <w:rsid w:val="00CB3B2D"/>
    <w:rsid w:val="00D35B63"/>
    <w:rsid w:val="00D51B87"/>
    <w:rsid w:val="00DB7C1D"/>
    <w:rsid w:val="00DE2502"/>
    <w:rsid w:val="00E418F7"/>
    <w:rsid w:val="00E44740"/>
    <w:rsid w:val="00E5570F"/>
    <w:rsid w:val="00F32BFC"/>
    <w:rsid w:val="00F657FA"/>
    <w:rsid w:val="00F65CAC"/>
    <w:rsid w:val="00F76D81"/>
    <w:rsid w:val="00FF5D22"/>
    <w:rsid w:val="26BB44D3"/>
    <w:rsid w:val="2E9200FC"/>
    <w:rsid w:val="35035785"/>
    <w:rsid w:val="49BE5C8F"/>
    <w:rsid w:val="61205AFC"/>
    <w:rsid w:val="61E2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1307</Characters>
  <Lines>10</Lines>
  <Paragraphs>3</Paragraphs>
  <TotalTime>8</TotalTime>
  <ScaleCrop>false</ScaleCrop>
  <LinksUpToDate>false</LinksUpToDate>
  <CharactersWithSpaces>1533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2023-09-11T02:42:00Z</dcterms:created>
  <dc:creator>lenovo</dc:creator>
  <cp:lastModifiedBy>吴萧宇</cp:lastModifiedBy>
  <cp:lastPrinted>2025-04-28T09:48:53Z</cp:lastPrinted>
  <dcterms:modified xsi:type="dcterms:W3CDTF">2025-04-28T09:49:22Z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CF525F3724104BC3BACA8AD6C6718CDA</vt:lpwstr>
  </property>
</Properties>
</file>