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二层手推车</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此项目未达到政府采购公开招标限额起点金额</w:t>
      </w:r>
      <w:r>
        <w:rPr>
          <w:rFonts w:hint="eastAsia" w:ascii="宋体" w:hAnsi="宋体" w:eastAsia="宋体" w:cs="宋体"/>
          <w:kern w:val="0"/>
          <w:sz w:val="32"/>
          <w:szCs w:val="32"/>
        </w:rPr>
        <w:t>，</w:t>
      </w:r>
      <w:r>
        <w:rPr>
          <w:rFonts w:ascii="宋体" w:hAnsi="宋体" w:eastAsia="宋体" w:cs="宋体"/>
          <w:kern w:val="0"/>
          <w:sz w:val="32"/>
          <w:szCs w:val="32"/>
        </w:rPr>
        <w:t>可按零星采购</w:t>
      </w:r>
      <w:r>
        <w:rPr>
          <w:rFonts w:hint="eastAsia" w:ascii="宋体" w:hAnsi="宋体" w:eastAsia="宋体" w:cs="宋体"/>
          <w:kern w:val="0"/>
          <w:sz w:val="32"/>
          <w:szCs w:val="32"/>
        </w:rPr>
        <w:t>流程自行采购</w:t>
      </w:r>
      <w:r>
        <w:rPr>
          <w:rFonts w:ascii="宋体" w:hAnsi="宋体" w:eastAsia="宋体" w:cs="宋体"/>
          <w:kern w:val="0"/>
          <w:sz w:val="32"/>
          <w:szCs w:val="32"/>
        </w:rPr>
        <w:t>，</w:t>
      </w:r>
      <w:r>
        <w:rPr>
          <w:rFonts w:hint="eastAsia" w:ascii="宋体" w:hAnsi="宋体" w:eastAsia="宋体" w:cs="宋体"/>
          <w:kern w:val="0"/>
          <w:sz w:val="32"/>
          <w:szCs w:val="32"/>
        </w:rPr>
        <w:t>但</w:t>
      </w:r>
      <w:r>
        <w:rPr>
          <w:rFonts w:ascii="宋体" w:hAnsi="宋体" w:eastAsia="宋体" w:cs="宋体"/>
          <w:kern w:val="0"/>
          <w:sz w:val="32"/>
          <w:szCs w:val="32"/>
        </w:rPr>
        <w:t>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招标人广州市海珠区人民法院通过内部对比评议方式评选</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二层手推车</w:t>
      </w:r>
      <w:r>
        <w:rPr>
          <w:rFonts w:hint="eastAsia" w:ascii="宋体" w:hAnsi="宋体" w:eastAsia="宋体" w:cs="宋体"/>
          <w:kern w:val="0"/>
          <w:sz w:val="32"/>
          <w:szCs w:val="32"/>
        </w:rPr>
        <w:t>采购项目的</w:t>
      </w:r>
      <w:r>
        <w:rPr>
          <w:rFonts w:ascii="宋体" w:hAnsi="宋体" w:eastAsia="宋体" w:cs="宋体"/>
          <w:kern w:val="0"/>
          <w:sz w:val="32"/>
          <w:szCs w:val="32"/>
        </w:rPr>
        <w:t>服务商，欢迎符合资格条件的单位前来投标。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一、项目名称：</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二层手推车</w:t>
      </w:r>
      <w:r>
        <w:rPr>
          <w:rFonts w:hint="eastAsia" w:ascii="宋体" w:hAnsi="宋体" w:eastAsia="宋体" w:cs="宋体"/>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二、项目地点：</w:t>
      </w:r>
      <w:r>
        <w:rPr>
          <w:rFonts w:ascii="宋体" w:hAnsi="宋体" w:eastAsia="宋体" w:cs="宋体"/>
          <w:kern w:val="0"/>
          <w:sz w:val="32"/>
          <w:szCs w:val="32"/>
        </w:rPr>
        <w:t>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广州市海珠区人民法院</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三、项目最高限价：</w:t>
      </w:r>
      <w:r>
        <w:rPr>
          <w:rFonts w:ascii="宋体" w:hAnsi="宋体" w:eastAsia="宋体" w:cs="宋体"/>
          <w:kern w:val="0"/>
          <w:sz w:val="32"/>
          <w:szCs w:val="32"/>
        </w:rPr>
        <w:t>人民币</w:t>
      </w:r>
      <w:r>
        <w:rPr>
          <w:rFonts w:hint="eastAsia" w:ascii="宋体" w:hAnsi="宋体" w:eastAsia="宋体" w:cs="宋体"/>
          <w:kern w:val="0"/>
          <w:sz w:val="32"/>
          <w:szCs w:val="32"/>
          <w:lang w:val="en-US" w:eastAsia="zh-CN"/>
        </w:rPr>
        <w:t>5800</w:t>
      </w:r>
      <w:r>
        <w:rPr>
          <w:rFonts w:ascii="宋体" w:hAnsi="宋体" w:eastAsia="宋体" w:cs="宋体"/>
          <w:kern w:val="0"/>
          <w:sz w:val="32"/>
          <w:szCs w:val="32"/>
        </w:rPr>
        <w:t>元</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五、项目</w:t>
      </w:r>
      <w:r>
        <w:rPr>
          <w:rFonts w:hint="eastAsia" w:ascii="宋体" w:hAnsi="宋体" w:eastAsia="宋体" w:cs="宋体"/>
          <w:b/>
          <w:kern w:val="0"/>
          <w:sz w:val="32"/>
          <w:szCs w:val="32"/>
        </w:rPr>
        <w:t>介绍</w:t>
      </w:r>
      <w:r>
        <w:rPr>
          <w:rFonts w:ascii="宋体" w:hAnsi="宋体" w:eastAsia="宋体" w:cs="宋体"/>
          <w:b/>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1、本次采购项目内容为</w:t>
      </w:r>
      <w:r>
        <w:rPr>
          <w:rFonts w:hint="eastAsia" w:ascii="宋体" w:hAnsi="宋体" w:eastAsia="宋体" w:cs="宋体"/>
          <w:kern w:val="0"/>
          <w:sz w:val="32"/>
          <w:szCs w:val="32"/>
          <w:lang w:eastAsia="zh-CN"/>
        </w:rPr>
        <w:t>二层手推车</w:t>
      </w:r>
      <w:r>
        <w:rPr>
          <w:rFonts w:hint="eastAsia" w:ascii="宋体" w:hAnsi="宋体" w:eastAsia="宋体" w:cs="宋体"/>
          <w:kern w:val="0"/>
          <w:sz w:val="32"/>
          <w:szCs w:val="32"/>
        </w:rPr>
        <w:t>，项目内容包括货物供货、运输、验收及相关服务，货物清单如下：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p>
    <w:tbl>
      <w:tblPr>
        <w:tblStyle w:val="7"/>
        <w:tblpPr w:leftFromText="180" w:rightFromText="180" w:vertAnchor="text" w:horzAnchor="page" w:tblpX="1825" w:tblpY="243"/>
        <w:tblOverlap w:val="never"/>
        <w:tblW w:w="9190" w:type="dxa"/>
        <w:tblInd w:w="0" w:type="dxa"/>
        <w:tblLayout w:type="fixed"/>
        <w:tblCellMar>
          <w:top w:w="0" w:type="dxa"/>
          <w:left w:w="108" w:type="dxa"/>
          <w:bottom w:w="0" w:type="dxa"/>
          <w:right w:w="108" w:type="dxa"/>
        </w:tblCellMar>
      </w:tblPr>
      <w:tblGrid>
        <w:gridCol w:w="1276"/>
        <w:gridCol w:w="1770"/>
        <w:gridCol w:w="2483"/>
        <w:gridCol w:w="586"/>
        <w:gridCol w:w="540"/>
        <w:gridCol w:w="2535"/>
      </w:tblGrid>
      <w:tr>
        <w:tblPrEx>
          <w:tblCellMar>
            <w:top w:w="0" w:type="dxa"/>
            <w:left w:w="108" w:type="dxa"/>
            <w:bottom w:w="0" w:type="dxa"/>
            <w:right w:w="108" w:type="dxa"/>
          </w:tblCellMar>
        </w:tblPrEx>
        <w:trPr>
          <w:trHeight w:val="71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物资名称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尺寸</w:t>
            </w:r>
          </w:p>
        </w:tc>
        <w:tc>
          <w:tcPr>
            <w:tcW w:w="248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材质</w:t>
            </w:r>
          </w:p>
        </w:tc>
        <w:tc>
          <w:tcPr>
            <w:tcW w:w="58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2535"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样式</w:t>
            </w:r>
          </w:p>
        </w:tc>
      </w:tr>
      <w:tr>
        <w:tblPrEx>
          <w:tblCellMar>
            <w:top w:w="0" w:type="dxa"/>
            <w:left w:w="108" w:type="dxa"/>
            <w:bottom w:w="0" w:type="dxa"/>
            <w:right w:w="108" w:type="dxa"/>
          </w:tblCellMar>
        </w:tblPrEx>
        <w:trPr>
          <w:trHeight w:val="841"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二层手推车</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长：80cm</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宽：37cm</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总高：90cm</w:t>
            </w:r>
          </w:p>
          <w:p>
            <w:pPr>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下层高度：44cm</w:t>
            </w:r>
          </w:p>
        </w:tc>
        <w:tc>
          <w:tcPr>
            <w:tcW w:w="24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材质：金属，产品立柱采用1.2mm方形加厚管材， 层板采用1.0mm优质冷轧板且底部固定加固，每层承重100KG，轮子为静音万向轮。按样板规格及样式制作，</w:t>
            </w:r>
            <w:r>
              <w:rPr>
                <w:rFonts w:hint="eastAsia" w:ascii="宋体" w:hAnsi="宋体" w:eastAsia="宋体" w:cs="宋体"/>
                <w:color w:val="000000"/>
                <w:kern w:val="0"/>
                <w:sz w:val="20"/>
                <w:szCs w:val="20"/>
                <w:lang w:eastAsia="zh-CN"/>
              </w:rPr>
              <w:t>中标后需现场确认，以实际为准</w:t>
            </w:r>
            <w:r>
              <w:rPr>
                <w:rFonts w:hint="eastAsia" w:ascii="宋体" w:hAnsi="宋体" w:eastAsia="宋体" w:cs="宋体"/>
                <w:i w:val="0"/>
                <w:iCs w:val="0"/>
                <w:color w:val="000000"/>
                <w:kern w:val="0"/>
                <w:sz w:val="20"/>
                <w:szCs w:val="20"/>
                <w:u w:val="none"/>
                <w:lang w:val="en-US" w:eastAsia="zh-CN" w:bidi="ar"/>
              </w:rPr>
              <w:t>。质保期一年或以上。</w:t>
            </w:r>
          </w:p>
        </w:tc>
        <w:tc>
          <w:tcPr>
            <w:tcW w:w="5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辆</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29</w:t>
            </w:r>
          </w:p>
        </w:tc>
        <w:tc>
          <w:tcPr>
            <w:tcW w:w="2535" w:type="dxa"/>
            <w:tcBorders>
              <w:top w:val="single" w:color="auto" w:sz="4" w:space="0"/>
              <w:bottom w:val="single" w:color="auto" w:sz="4" w:space="0"/>
              <w:right w:val="single" w:color="auto" w:sz="4" w:space="0"/>
            </w:tcBorders>
            <w:shd w:val="clear" w:color="auto" w:fill="auto"/>
            <w:vAlign w:val="center"/>
          </w:tcPr>
          <w:p>
            <w:pPr>
              <w:widowControl/>
              <w:jc w:val="center"/>
            </w:pPr>
            <w:r>
              <w:drawing>
                <wp:inline distT="0" distB="0" distL="0" distR="0">
                  <wp:extent cx="1397635" cy="1387475"/>
                  <wp:effectExtent l="0" t="0" r="12065" b="3175"/>
                  <wp:docPr id="2" name="图片 2" descr="H:\微信文件\WeChat Files\Sam0402\FileStorage\Temp\5312fd5c23d15985a42da177c021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微信文件\WeChat Files\Sam0402\FileStorage\Temp\5312fd5c23d15985a42da177c0216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97564" cy="1387539"/>
                          </a:xfrm>
                          <a:prstGeom prst="rect">
                            <a:avLst/>
                          </a:prstGeom>
                          <a:noFill/>
                          <a:ln>
                            <a:noFill/>
                          </a:ln>
                        </pic:spPr>
                      </pic:pic>
                    </a:graphicData>
                  </a:graphic>
                </wp:inline>
              </w:drawing>
            </w:r>
            <w:r>
              <w:rPr>
                <w:rFonts w:hint="eastAsia" w:eastAsia="宋体"/>
                <w:lang w:eastAsia="zh-CN"/>
              </w:rPr>
              <w:drawing>
                <wp:inline distT="0" distB="0" distL="114300" distR="114300">
                  <wp:extent cx="1381125" cy="1240155"/>
                  <wp:effectExtent l="0" t="0" r="9525" b="17145"/>
                  <wp:docPr id="3" name="图片 1" descr="微信图片_2024110514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41105143650"/>
                          <pic:cNvPicPr>
                            <a:picLocks noChangeAspect="1"/>
                          </pic:cNvPicPr>
                        </pic:nvPicPr>
                        <pic:blipFill>
                          <a:blip r:embed="rId6"/>
                          <a:stretch>
                            <a:fillRect/>
                          </a:stretch>
                        </pic:blipFill>
                        <pic:spPr>
                          <a:xfrm>
                            <a:off x="0" y="0"/>
                            <a:ext cx="1381125" cy="1240155"/>
                          </a:xfrm>
                          <a:prstGeom prst="rect">
                            <a:avLst/>
                          </a:prstGeom>
                          <a:noFill/>
                          <a:ln>
                            <a:noFill/>
                          </a:ln>
                        </pic:spPr>
                      </pic:pic>
                    </a:graphicData>
                  </a:graphic>
                </wp:inline>
              </w:drawing>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2、实施时间：在签订合同后20个日历天内完成交货及验收。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符合资格的服务商应当在报名时间截止前发送以下资料至我院零星采购专用邮箱gzhzcourtbgs3@gz.gov.cn，邮件标题请务必注明所报项目名称以及报名单位名称，以及项目联系人的联系电话，报名资料如下：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5、货物清单，含报价、尺寸、材质等。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6、质保期（注明承诺：一年或以上）及售后服务承诺。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二层手推车</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w:t>
      </w:r>
      <w:bookmarkStart w:id="0" w:name="_GoBack"/>
      <w:bookmarkEnd w:id="0"/>
      <w:r>
        <w:rPr>
          <w:rFonts w:hint="eastAsia" w:ascii="仿宋_GB2312" w:hAnsi="仿宋_GB2312" w:eastAsia="仿宋_GB2312" w:cs="仿宋_GB2312"/>
          <w:kern w:val="0"/>
          <w:sz w:val="32"/>
          <w:szCs w:val="32"/>
        </w:rPr>
        <w:t>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26BB44D3"/>
    <w:rsid w:val="2E9200FC"/>
    <w:rsid w:val="35035785"/>
    <w:rsid w:val="49BE5C8F"/>
    <w:rsid w:val="61E2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6</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2025-04-22T08:06:00Z</cp:lastPrinted>
  <dcterms:modified xsi:type="dcterms:W3CDTF">2025-04-23T02:56:36Z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