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年第</w:t>
      </w:r>
      <w:r>
        <w:rPr>
          <w:rFonts w:hint="eastAsia" w:ascii="仿宋_GB2312" w:eastAsia="仿宋_GB2312"/>
          <w:b/>
          <w:sz w:val="32"/>
          <w:szCs w:val="32"/>
          <w:lang w:val="en-US" w:eastAsia="zh-CN"/>
        </w:rPr>
        <w:t>6</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w:t>
      </w:r>
      <w:r>
        <w:rPr>
          <w:rFonts w:hint="eastAsia" w:ascii="仿宋_GB2312" w:eastAsia="仿宋_GB2312"/>
          <w:sz w:val="28"/>
          <w:szCs w:val="28"/>
          <w:lang w:val="en-US" w:eastAsia="zh-CN"/>
        </w:rPr>
        <w:t>2025</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6</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代表有广东卓越土地房地产评估咨询有限公司、深圳市国咨土地房地产资产评估有限公司广州分公司、广州市建证资产评估与土地房地产估价有限公司、深圳市戴德梁</w:t>
      </w:r>
      <w:bookmarkStart w:id="0" w:name="_GoBack"/>
      <w:bookmarkEnd w:id="0"/>
      <w:r>
        <w:rPr>
          <w:rFonts w:hint="eastAsia" w:ascii="仿宋_GB2312" w:eastAsia="仿宋_GB2312"/>
          <w:sz w:val="28"/>
          <w:szCs w:val="28"/>
          <w:lang w:val="en-US" w:eastAsia="zh-CN"/>
        </w:rPr>
        <w:t>行土地房地产评估有限公司广州分公司。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9"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（2024）粤0105民诉前调30941号</w:t>
            </w:r>
          </w:p>
          <w:p>
            <w:pPr>
              <w:jc w:val="center"/>
              <w:rPr>
                <w:rFonts w:hint="eastAsia" w:ascii="宋体" w:hAnsi="宋体" w:eastAsia="宋体" w:cs="宋体"/>
                <w:sz w:val="24"/>
                <w:szCs w:val="24"/>
                <w:lang w:val="en-US" w:eastAsia="zh-CN"/>
              </w:rPr>
            </w:pP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原告:曾渃昕</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被告:周栋梁</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对原告因案涉事故造成的损伤进行精神伤残等级鉴定。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）委鉴87</w:t>
            </w:r>
            <w:r>
              <w:rPr>
                <w:rFonts w:hint="eastAsia" w:ascii="宋体" w:hAnsi="宋体" w:eastAsia="宋体" w:cs="宋体"/>
                <w:sz w:val="24"/>
                <w:szCs w:val="24"/>
                <w:lang w:val="en-US" w:eastAsia="zh-CN"/>
              </w:rPr>
              <w:t>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（2024）粤0105民诉前调28679号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原告:李湘</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被告:翁文晶,王青</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对广州市海珠区建基路62号1104房卫生间公共管井内的胶冻状物进行化学成分鉴定。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（2024）粤0105民诉前调36034号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原告:徐华,邓凤平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被告:陈荣光</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对广州市海珠区盈丰路英豪五横街5号1501房的厨房、卫生间、生活阳台处渗漏水原因进行鉴定，并分析渗漏水与1502房是否存在因果关系，并出具防水处理及修复处理的方案建议。</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（2024）粤0105民诉前调28680号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原告:赖斌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被告:梁慧敏</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江南大道中290号501房的受损部位（具体为：1、厨房天花漏水，掉粉掉皮，墙面湿润；2、厕所天花湿润、掉皮；3、厕所南面外墙有水痕，暂无掉皮；4、北面房间西侧因与厨房共用一堵墙，故墙面及天花均有掉皮、掉落起泡。）渗漏水原因进行鉴定，如果不能鉴定出渗漏原因，则鉴定和被告方有无因果关系，并出具防水处理及修复处理的方案建议。</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（2025）粤0105民初1350号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原告:钟丽丽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被告:梁金妹,江永红</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对“广州市海珠区滨江东路远安新街107号601房之二”房屋的漏水原因进行鉴定。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（2024）粤0105民初13444号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原告:广东洁诺环保设备有限公司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被告:佛山市南海区格鸿会蔬菜店、欧树林、杨嘉明</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申请对案涉四台豪华厕所进行鉴定，鉴定内容及顺序为：1.四台豪华厕所是否有受损；2.如果有受损，损失程度如何，是否可以恢复原状，或者是否有必要恢复原状；3.如果可以恢复原状，则恢复费用是多少，如果没必要恢复原状，则每一台豪华厕所的原值是多少。</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（2025）粤0105民初5687号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原告:广东千帆科技咨询服务有限公司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被告:广能供电有限公司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1.印章鉴定：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（1）签订合同第五页“广能供电有限公司合同专用章（1）”和“刘大今”是否真实或者伪造的；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（2）鉴定原告证据3合同中之“附件一：客户签约明细表”上面的“广能供电有限公司合同专用章（1）”和“刘大今”是否真实或者伪造的；</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鉴定原告证据3合同的骑缝章上面的被告“广能供电有限公司合同专用章（1）”和原告“广东千帆科技咨询服务有限公司”（公章）是否真实、完整。如果该两个骑缝章无法拼接成两个完整的印章，请详尽说明两个骑缝章拼接缺口部分的情况。</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2.形成时间鉴定：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（1）鉴定原告证据3合同中第1至第5页以及附件一：客户签约明细表的整个合同中每一页打印文字形成时间是否前后页一致，如有不一致，请详细说明。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鉴定原告证据3合同中的第五页以及附件一：客户签约明细表上：广能供电有限公司合同专用章（1）与其重叠的文字“甲方”“甲方法定代表人”形成时间的先后时间，即到底先打印好文字再盖章，还是先盖章再打印文字，到底是印章油泥覆盖在文字之上，还是文字打印油墨覆盖在印章印泥之上。</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3.同一性鉴定：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（1）鉴定原告证据3合同中第一页至第五页以及附件一：客户签约明细表之每一页的打印纸张、打印字体、墨迹、排版特征等是否前后页一致，如有不一致，请详细说明。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（2）鉴定原告证据3合同中第一页至第五页以及附件一：客户签约明细表之整个合同前后每一页是否由同一台打印设备输出，如有不一致，请详细说明。</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）委鉴101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（2025）粤0105民初763号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原告:广州熹拉朵教育咨询有限公司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被告:广州市新羽体育馆经营有限责任公司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依法对被申请人提交的证据1《广州市房屋租赁合同》中的签字是否为申请人法定代表人冯婉儿所书写进行鉴定以及前述合同中申请人签章部分的真实性进行鉴定。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（2025）粤0105民初763号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原告:广州熹拉朵教育咨询有限公司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被告:广州市新羽体育馆经营有限责任公司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依法对原、被告提交的两份《广州市房屋租赁合同》1、法定代表人冯婉儿的签名2、冯婉儿的证件号码3、第一页2024年9月19日的数字，进行比对，是否为同一人笔迹。</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（2024）粤0105民诉前调29131号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原告:吴瑞华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被告:广州禾十昕医疗美容门诊部有限公司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原告吴瑞华申请对其2024年6月30日的“假体隆胸术”病历上的医师签名处吴凤云的签名进行笔迹鉴定。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（2024）粤0105民诉前调32152号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原告:谢盼</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被告:陈宽才、李文津、中国平安财产保险股份有限公司广州市花都支公司、华焱(广东)汽车服务有限公司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对本案原告谢盼于本次交通事故造成的伤残等级、误工期进行鉴定。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（2024）粤0105民诉前调32807号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原告:雷伟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被告:梁永才、梁永锋、广州市海珠区华洲街土华社区居民委员会</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对原告因案涉事故造成的损伤进行伤残等级、误工期、及护理依赖程度鉴定。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（2025）粤0105民初852号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原告:黄后江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被告:温州天驰商务服务有限公司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对原告因2024年4月27日事故导致损伤的伤残等级、误工期、护理期、营养期、后续治疗费进行鉴定。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（2025）粤0105民初3311号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原告:黄永林</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被告:周泽滨</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对原告黄永林因本次事故造成的伤残等级、误工期、护理期、营养期进行鉴定。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（2025）粤0105民初3380号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原告:韦贤仙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被告:汤心爽</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对原告韦贤仙因本案交通事故造成的损伤是否构成伤残及伤残等级、误工期、护理期进行鉴定。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（2024）粤0105民诉前调32311号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原告:崔艳华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被告:黎诗茹,中国人民财产保险股份有限公司广州市分公司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对本案原告崔艳华于本次交通事故造成的伤残等级、误工期、护理期、营养期进行鉴定。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（2025）粤0105民初3333号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原告:曾文税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被告:中国平安财产保险股份有限公司广东分公司,贾春雷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1、原告曾文税的伤残等级鉴定； 2、本案事故造成的损伤与原告曾文税的参与度或伤病关系鉴定。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）委鉴102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（2025）粤0105民初5753号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原告:贾荣贵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被告:广州粤信物业经营管理有限公司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对申请人贾荣贵因本案纠纷造成的伤残等级、误工期、护理期以及营养期进行鉴定。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）委鉴103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（2025）粤0105民初4277号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原告:欧阳嘉君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被告:濮慧汉、中国平安财产保险股份有限公司广东分公司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原告欧阳嘉君申请对其进行伤残鉴定及护理期、营养期、后续治疗费用进行鉴定。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）委鉴104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（2024）粤0105民诉前调17355号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原告:易端初</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被告:谢海健,达美乐比萨(广州)餐饮管理有限公司,中国太平洋财产保险股份有限公司北京分公司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1、原告易端初的伤残等级鉴定；2、误工期、护理期、营养期三期鉴定。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）委鉴105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（2024）粤0105民诉前调23787号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原告:赵黄垓</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被告:熊鹏林,黑龙江禾邦汽车租赁服务有限公司广州分公司,中国人寿财产保险股份有限公司广州市海珠支公司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1、原告赵黄垓的伤残等级鉴定；2、误工期、护理期、营养期三期鉴定。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）委鉴106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（2024）粤0105民诉前调30941号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原告:曾渃昕</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被告:周栋梁</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对原告因案涉事故造成的损伤进行误工期、营养期及护理期鉴定。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）委鉴88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（2024）粤0105民诉前调32146号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原告:任道军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被告:原炳昭,中国人寿财产保险股份有限公司广东省分公司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对原告因案涉事故造成的损伤进行伤残等级、误工期、营养期、护理期鉴定。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（2025）粤0105民初81号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原告:罗专</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被告:许创</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原告罗专申请对其所受人身损害的伤残等级及误工期、护理期、营养期进行鉴定。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（2025）粤0105民初5165号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原告:杨林子</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被告:肇庆市高要仁慈手外科医院,广州紫荆医院有限公司；第三人：广东省人民医院</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对本案原告杨林子与被告肇庆市高要仁慈手外科医院、广州紫荆医院有限公司的医疗纠纷进行医疗损害鉴定，以及对原告因医疗行为造成的伤残等级及误工期、营养期、护理期鉴定。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）委鉴96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（2024）粤0105民初15114号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原告:石绍武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被告:张秀萍;第三人:刘兴锋,万羽佳</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审计范围为2022年7月12日至2024年2月26日，网点1(九龙站）、2（蔚特来充电站）的双方出资情况、成本（包括但不限于：设备购置、基建投入、经营成本、场地租金、人工工资（清洁费）、支出情况、分红（报酬）、固定资产折旧以及网点1(九龙站）、2（蔚特来充电站）的盈亏情况。</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）委鉴100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（2025）粤0105执恢635号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申请人:邓奋腾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被申请人:广州海珠澳享健身体育馆</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以评估日为基准日，评估广州海珠澳享健身体育馆名下位于广州市海珠区海逸街14号房内的健身器材等的物品价值。</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）委评41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（2024）粤0105执5493号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申请人:中国农业银行股份有限公司广州城南支行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被申请人:广州市国美电器有限公司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以评估日为评估基准日，评估被执行人广州市国美电器有限公司名下位于广州市海珠区琶洲A区AH0402241地块及地上建筑物的产权的市场价值。</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）委评42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（2024）粤0105民诉前调20168号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原告:广州新泉包装容器有限公司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被告:伍伟强</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1、对广州市海珠区赤岗港西路205号地块的地上建（构）物的现值进行评估；2、对上述地块的地上搬迁物的搬迁费进行评估。评估基准日均为现场勘查当天。</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）委评43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（2023）粤0105执恢1964号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申请人:黄雄锻</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被申请人:广州远锋实业集团有限公司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以评估日为评估基准日，评估被执行人广州远锋实业集团有限公司名下位于广州市海珠区工业大道北远锋大厦1510号（现地址为广州海珠区工业大道北81号1510房）的产权的市场价值。</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）委评44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（2024）粤0105民诉前调27401号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原告:梁江飞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被告:陆月明,广东加丰建设有限公司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对案涉广州市海珠区万胜围新港东路琶洲围墙工程进行工程量鉴定，评估基准日为评估机构上门勘查之日。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）委评45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（2024）粤0105民诉前调28373号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原告:石文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被告:广州自如生活科技有限公司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一、对广州市海珠区新港东路雅宁街58号703房的财产维修工程进行造价评估；二、评估广州市海珠区新港东路雅宁街58号703房次卧的木地板修复全过程所需工期。评估基准日皆为评估机构上门勘查之日。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）委评46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18</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257A4"/>
    <w:rsid w:val="182C7EE8"/>
    <w:rsid w:val="26D257A4"/>
    <w:rsid w:val="326D5ED9"/>
    <w:rsid w:val="3BC97A3E"/>
    <w:rsid w:val="47DF6829"/>
    <w:rsid w:val="557B759D"/>
    <w:rsid w:val="75A7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2025-04-18T02:45:00Z</dcterms:created>
  <dc:creator>Administrator</dc:creator>
  <cp:lastModifiedBy>Administrator</cp:lastModifiedBy>
  <dcterms:modified xsi:type="dcterms:W3CDTF">2025-04-18T06:22:58Z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