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44"/>
          <w:szCs w:val="44"/>
        </w:rPr>
      </w:pPr>
      <w:r>
        <w:rPr>
          <w:rFonts w:hint="eastAsia" w:ascii="宋体" w:hAnsi="宋体"/>
          <w:b/>
          <w:sz w:val="44"/>
          <w:szCs w:val="44"/>
        </w:rPr>
        <w:t>广州市海珠区人民法院</w:t>
      </w:r>
    </w:p>
    <w:p>
      <w:pPr>
        <w:jc w:val="center"/>
        <w:rPr>
          <w:rFonts w:hint="eastAsia" w:ascii="宋体" w:hAnsi="宋体"/>
          <w:b/>
          <w:sz w:val="44"/>
          <w:szCs w:val="44"/>
        </w:rPr>
      </w:pPr>
      <w:r>
        <w:rPr>
          <w:rFonts w:hint="eastAsia" w:ascii="宋体" w:hAnsi="宋体"/>
          <w:b/>
          <w:sz w:val="44"/>
          <w:szCs w:val="44"/>
          <w:lang w:eastAsia="zh-CN"/>
        </w:rPr>
        <w:t>案件先行调解</w:t>
      </w:r>
      <w:r>
        <w:rPr>
          <w:rFonts w:hint="eastAsia" w:ascii="宋体" w:hAnsi="宋体"/>
          <w:b/>
          <w:sz w:val="44"/>
          <w:szCs w:val="44"/>
        </w:rPr>
        <w:t>登记表</w:t>
      </w:r>
    </w:p>
    <w:p>
      <w:pPr>
        <w:jc w:val="center"/>
        <w:rPr>
          <w:rFonts w:hint="eastAsia" w:ascii="宋体" w:hAnsi="宋体"/>
          <w:b/>
          <w:sz w:val="32"/>
          <w:szCs w:val="32"/>
        </w:rPr>
      </w:pPr>
      <w:r>
        <w:rPr>
          <w:rFonts w:hint="eastAsia" w:ascii="宋体" w:hAnsi="宋体"/>
          <w:b/>
          <w:sz w:val="32"/>
          <w:szCs w:val="32"/>
        </w:rPr>
        <w:t xml:space="preserve">                           </w:t>
      </w:r>
    </w:p>
    <w:tbl>
      <w:tblPr>
        <w:tblStyle w:val="4"/>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8"/>
        <w:gridCol w:w="8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75" w:hRule="atLeast"/>
        </w:trPr>
        <w:tc>
          <w:tcPr>
            <w:tcW w:w="8897" w:type="dxa"/>
            <w:gridSpan w:val="2"/>
            <w:vAlign w:val="center"/>
          </w:tcPr>
          <w:p>
            <w:pPr>
              <w:numPr>
                <w:ilvl w:val="0"/>
                <w:numId w:val="1"/>
              </w:numPr>
              <w:spacing w:line="540" w:lineRule="exact"/>
              <w:ind w:firstLine="560" w:firstLineChars="200"/>
              <w:jc w:val="left"/>
              <w:rPr>
                <w:rFonts w:hint="eastAsia" w:ascii="仿宋_GB2312" w:eastAsia="仿宋_GB2312"/>
                <w:sz w:val="28"/>
                <w:szCs w:val="28"/>
                <w:lang w:eastAsia="zh-CN"/>
              </w:rPr>
            </w:pPr>
            <w:r>
              <w:rPr>
                <w:rFonts w:hint="eastAsia" w:ascii="仿宋_GB2312" w:eastAsia="仿宋_GB2312"/>
                <w:sz w:val="28"/>
                <w:szCs w:val="28"/>
                <w:lang w:eastAsia="zh-CN"/>
              </w:rPr>
              <w:t>调解</w:t>
            </w:r>
            <w:r>
              <w:rPr>
                <w:rFonts w:hint="eastAsia" w:ascii="仿宋_GB2312" w:eastAsia="仿宋_GB2312"/>
                <w:sz w:val="28"/>
                <w:szCs w:val="28"/>
              </w:rPr>
              <w:t>具有简便快捷、形式灵活、效率高</w:t>
            </w:r>
            <w:r>
              <w:rPr>
                <w:rFonts w:hint="eastAsia" w:ascii="仿宋_GB2312" w:eastAsia="仿宋_GB2312"/>
                <w:sz w:val="28"/>
                <w:szCs w:val="28"/>
                <w:lang w:eastAsia="zh-CN"/>
              </w:rPr>
              <w:t>的特点。同意先行调解的案件由法院和韵调解工作室或法院委托调解组织进行</w:t>
            </w:r>
            <w:r>
              <w:rPr>
                <w:rFonts w:hint="eastAsia" w:ascii="仿宋_GB2312" w:eastAsia="仿宋_GB2312"/>
                <w:sz w:val="28"/>
                <w:szCs w:val="28"/>
              </w:rPr>
              <w:t>调解</w:t>
            </w:r>
            <w:r>
              <w:rPr>
                <w:rFonts w:hint="eastAsia" w:ascii="仿宋_GB2312" w:eastAsia="仿宋_GB2312"/>
                <w:sz w:val="28"/>
                <w:szCs w:val="28"/>
                <w:lang w:eastAsia="zh-CN"/>
              </w:rPr>
              <w:t>。先行调解阶段可暂不预交案件受理费。</w:t>
            </w:r>
          </w:p>
          <w:p>
            <w:pPr>
              <w:numPr>
                <w:ilvl w:val="0"/>
                <w:numId w:val="1"/>
              </w:numPr>
              <w:spacing w:line="540" w:lineRule="exact"/>
              <w:ind w:left="0" w:leftChars="0" w:firstLine="560" w:firstLineChars="200"/>
              <w:jc w:val="left"/>
              <w:rPr>
                <w:rFonts w:hint="eastAsia" w:ascii="仿宋_GB2312" w:eastAsia="仿宋_GB2312"/>
                <w:b/>
                <w:bCs/>
                <w:sz w:val="28"/>
                <w:szCs w:val="28"/>
                <w:lang w:eastAsia="zh-CN"/>
              </w:rPr>
            </w:pPr>
            <w:r>
              <w:rPr>
                <w:rFonts w:hint="eastAsia" w:ascii="仿宋_GB2312" w:eastAsia="仿宋_GB2312"/>
                <w:sz w:val="28"/>
                <w:szCs w:val="28"/>
                <w:lang w:eastAsia="zh-CN"/>
              </w:rPr>
              <w:t>登记立案后，当事人同意本案先行调解的延长时间不超过</w:t>
            </w:r>
            <w:r>
              <w:rPr>
                <w:rFonts w:hint="eastAsia" w:ascii="仿宋_GB2312" w:eastAsia="仿宋_GB2312"/>
                <w:sz w:val="28"/>
                <w:szCs w:val="28"/>
                <w:lang w:val="en-US" w:eastAsia="zh-CN"/>
              </w:rPr>
              <w:t>60日。</w:t>
            </w:r>
            <w:r>
              <w:rPr>
                <w:rFonts w:hint="eastAsia" w:ascii="仿宋_GB2312" w:eastAsia="仿宋_GB2312"/>
                <w:b/>
                <w:bCs/>
                <w:sz w:val="28"/>
                <w:szCs w:val="28"/>
                <w:lang w:eastAsia="zh-CN"/>
              </w:rPr>
              <w:t>在先行调解期限届满后，请原告及时根据法院送达的《诉讼费预缴通知单》于</w:t>
            </w:r>
            <w:r>
              <w:rPr>
                <w:rFonts w:hint="eastAsia" w:ascii="仿宋_GB2312" w:eastAsia="仿宋_GB2312"/>
                <w:b/>
                <w:bCs/>
                <w:sz w:val="28"/>
                <w:szCs w:val="28"/>
                <w:lang w:val="en-US" w:eastAsia="zh-CN"/>
              </w:rPr>
              <w:t>7日内</w:t>
            </w:r>
            <w:r>
              <w:rPr>
                <w:rFonts w:hint="eastAsia" w:ascii="仿宋_GB2312" w:eastAsia="仿宋_GB2312"/>
                <w:b/>
                <w:bCs/>
                <w:sz w:val="28"/>
                <w:szCs w:val="28"/>
                <w:lang w:eastAsia="zh-CN"/>
              </w:rPr>
              <w:t>交纳案件受理费，未按时交纳的，依法按照自动撤诉处理。</w:t>
            </w:r>
          </w:p>
          <w:p>
            <w:pPr>
              <w:numPr>
                <w:ilvl w:val="0"/>
                <w:numId w:val="1"/>
              </w:numPr>
              <w:spacing w:line="540" w:lineRule="exact"/>
              <w:ind w:left="0" w:leftChars="0" w:firstLine="560" w:firstLineChars="200"/>
              <w:jc w:val="left"/>
              <w:rPr>
                <w:rFonts w:hint="default" w:ascii="仿宋_GB2312" w:eastAsia="仿宋_GB2312"/>
                <w:sz w:val="28"/>
                <w:szCs w:val="28"/>
                <w:lang w:val="en-US" w:eastAsia="zh-CN"/>
              </w:rPr>
            </w:pPr>
            <w:r>
              <w:rPr>
                <w:rFonts w:hint="eastAsia" w:ascii="仿宋_GB2312" w:eastAsia="仿宋_GB2312"/>
                <w:sz w:val="28"/>
                <w:szCs w:val="28"/>
                <w:lang w:val="en-US" w:eastAsia="zh-CN"/>
              </w:rPr>
              <w:t>在先行调解阶段，当事人达成调解协议，撤回起诉或者即时履行的，法院记录在案后结案。当事人明确要求出具相关法律文书的，案号不变，法院依法予以办理。</w:t>
            </w:r>
            <w:bookmarkStart w:id="0" w:name="_GoBack"/>
            <w:bookmarkEnd w:id="0"/>
          </w:p>
          <w:p>
            <w:pPr>
              <w:spacing w:line="540" w:lineRule="exact"/>
              <w:ind w:firstLine="560" w:firstLineChars="200"/>
              <w:jc w:val="left"/>
              <w:rPr>
                <w:rFonts w:hint="eastAsia"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27" w:hRule="atLeast"/>
        </w:trPr>
        <w:tc>
          <w:tcPr>
            <w:tcW w:w="608" w:type="dxa"/>
            <w:vMerge w:val="restart"/>
            <w:shd w:val="clear" w:color="auto" w:fill="auto"/>
            <w:vAlign w:val="center"/>
          </w:tcPr>
          <w:p>
            <w:pPr>
              <w:jc w:val="center"/>
              <w:rPr>
                <w:rFonts w:hint="eastAsia" w:ascii="宋体" w:hAnsi="宋体" w:eastAsia="宋体"/>
                <w:b/>
                <w:sz w:val="30"/>
                <w:szCs w:val="30"/>
                <w:lang w:eastAsia="zh-CN"/>
              </w:rPr>
            </w:pPr>
            <w:r>
              <w:rPr>
                <w:rFonts w:hint="eastAsia" w:ascii="宋体" w:hAnsi="宋体"/>
                <w:b/>
                <w:sz w:val="30"/>
                <w:szCs w:val="30"/>
                <w:lang w:eastAsia="zh-CN"/>
              </w:rPr>
              <w:t>先行</w:t>
            </w:r>
          </w:p>
          <w:p>
            <w:pPr>
              <w:jc w:val="center"/>
              <w:rPr>
                <w:rFonts w:hint="eastAsia" w:ascii="宋体" w:hAnsi="宋体"/>
                <w:b/>
                <w:sz w:val="30"/>
                <w:szCs w:val="30"/>
              </w:rPr>
            </w:pPr>
            <w:r>
              <w:rPr>
                <w:rFonts w:hint="eastAsia" w:ascii="宋体" w:hAnsi="宋体"/>
                <w:b/>
                <w:sz w:val="30"/>
                <w:szCs w:val="30"/>
              </w:rPr>
              <w:t>调</w:t>
            </w:r>
          </w:p>
          <w:p>
            <w:pPr>
              <w:jc w:val="center"/>
              <w:rPr>
                <w:rFonts w:hint="eastAsia" w:ascii="仿宋_GB2312" w:eastAsia="仿宋_GB2312"/>
                <w:b/>
                <w:sz w:val="28"/>
                <w:szCs w:val="28"/>
              </w:rPr>
            </w:pPr>
            <w:r>
              <w:rPr>
                <w:rFonts w:hint="eastAsia" w:ascii="宋体" w:hAnsi="宋体"/>
                <w:b/>
                <w:sz w:val="30"/>
                <w:szCs w:val="30"/>
              </w:rPr>
              <w:t>解</w:t>
            </w:r>
          </w:p>
        </w:tc>
        <w:tc>
          <w:tcPr>
            <w:tcW w:w="8289" w:type="dxa"/>
            <w:vAlign w:val="center"/>
          </w:tcPr>
          <w:p>
            <w:pPr>
              <w:spacing w:line="300" w:lineRule="auto"/>
              <w:ind w:firstLine="420" w:firstLineChars="150"/>
              <w:rPr>
                <w:rFonts w:hint="eastAsia" w:ascii="仿宋_GB2312" w:eastAsia="仿宋_GB2312"/>
                <w:sz w:val="28"/>
                <w:szCs w:val="28"/>
                <w:lang w:eastAsia="zh-CN"/>
              </w:rPr>
            </w:pPr>
            <w:r>
              <w:rPr>
                <w:rFonts w:hint="eastAsia" w:ascii="仿宋_GB2312" w:eastAsia="仿宋_GB2312"/>
                <w:sz w:val="28"/>
                <w:szCs w:val="28"/>
                <w:lang w:eastAsia="zh-CN"/>
              </w:rPr>
              <w:t>本案登记立案后</w:t>
            </w:r>
            <w:r>
              <w:rPr>
                <w:rFonts w:hint="eastAsia" w:ascii="仿宋_GB2312" w:eastAsia="仿宋_GB2312"/>
                <w:sz w:val="28"/>
                <w:szCs w:val="28"/>
              </w:rPr>
              <w:t>同意</w:t>
            </w:r>
            <w:r>
              <w:rPr>
                <w:rFonts w:hint="eastAsia" w:ascii="仿宋_GB2312" w:eastAsia="仿宋_GB2312"/>
                <w:sz w:val="28"/>
                <w:szCs w:val="28"/>
                <w:lang w:eastAsia="zh-CN"/>
              </w:rPr>
              <w:t>进行先行</w:t>
            </w:r>
            <w:r>
              <w:rPr>
                <w:rFonts w:hint="eastAsia" w:ascii="仿宋_GB2312" w:eastAsia="仿宋_GB2312"/>
                <w:sz w:val="28"/>
                <w:szCs w:val="28"/>
              </w:rPr>
              <w:t>调解</w:t>
            </w:r>
            <w:r>
              <w:rPr>
                <w:rFonts w:hint="eastAsia" w:ascii="仿宋_GB2312" w:eastAsia="仿宋_GB2312"/>
                <w:sz w:val="28"/>
                <w:szCs w:val="28"/>
                <w:lang w:eastAsia="zh-CN"/>
              </w:rPr>
              <w:t>。</w:t>
            </w:r>
          </w:p>
          <w:p>
            <w:pPr>
              <w:spacing w:line="300" w:lineRule="auto"/>
              <w:ind w:firstLine="2660" w:firstLineChars="950"/>
              <w:rPr>
                <w:rFonts w:hint="eastAsia" w:ascii="仿宋_GB2312" w:eastAsia="仿宋_GB2312"/>
                <w:sz w:val="28"/>
                <w:szCs w:val="28"/>
              </w:rPr>
            </w:pPr>
            <w:r>
              <w:rPr>
                <w:rFonts w:hint="eastAsia" w:ascii="仿宋_GB2312" w:eastAsia="仿宋_GB2312"/>
                <w:sz w:val="28"/>
                <w:szCs w:val="28"/>
              </w:rPr>
              <w:t>签名：           20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14" w:hRule="atLeast"/>
        </w:trPr>
        <w:tc>
          <w:tcPr>
            <w:tcW w:w="608" w:type="dxa"/>
            <w:vMerge w:val="continue"/>
            <w:shd w:val="clear" w:color="auto" w:fill="auto"/>
            <w:vAlign w:val="center"/>
          </w:tcPr>
          <w:p>
            <w:pPr>
              <w:rPr>
                <w:rFonts w:hint="eastAsia" w:ascii="仿宋_GB2312" w:eastAsia="仿宋_GB2312"/>
                <w:b/>
                <w:sz w:val="28"/>
                <w:szCs w:val="28"/>
              </w:rPr>
            </w:pPr>
          </w:p>
        </w:tc>
        <w:tc>
          <w:tcPr>
            <w:tcW w:w="8289" w:type="dxa"/>
            <w:vAlign w:val="center"/>
          </w:tcPr>
          <w:p>
            <w:pPr>
              <w:spacing w:line="360" w:lineRule="auto"/>
              <w:rPr>
                <w:rFonts w:hint="eastAsia" w:ascii="仿宋_GB2312" w:eastAsia="仿宋_GB2312"/>
                <w:sz w:val="28"/>
                <w:szCs w:val="28"/>
              </w:rPr>
            </w:pPr>
            <w:r>
              <w:rPr>
                <w:rFonts w:hint="eastAsia" w:ascii="仿宋_GB2312" w:eastAsia="仿宋_GB2312"/>
                <w:sz w:val="28"/>
                <w:szCs w:val="28"/>
                <w:lang w:eastAsia="zh-CN"/>
              </w:rPr>
              <w:t>先行</w:t>
            </w:r>
            <w:r>
              <w:rPr>
                <w:rFonts w:hint="eastAsia" w:ascii="仿宋_GB2312" w:eastAsia="仿宋_GB2312"/>
                <w:sz w:val="28"/>
                <w:szCs w:val="28"/>
              </w:rPr>
              <w:t xml:space="preserve">调解结果：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00" w:hRule="atLeast"/>
        </w:trPr>
        <w:tc>
          <w:tcPr>
            <w:tcW w:w="608" w:type="dxa"/>
            <w:vMerge w:val="continue"/>
            <w:shd w:val="clear" w:color="auto" w:fill="auto"/>
            <w:vAlign w:val="center"/>
          </w:tcPr>
          <w:p>
            <w:pPr>
              <w:rPr>
                <w:rFonts w:hint="eastAsia" w:ascii="仿宋_GB2312" w:eastAsia="仿宋_GB2312"/>
                <w:b/>
                <w:sz w:val="28"/>
                <w:szCs w:val="28"/>
              </w:rPr>
            </w:pPr>
          </w:p>
        </w:tc>
        <w:tc>
          <w:tcPr>
            <w:tcW w:w="8289" w:type="dxa"/>
          </w:tcPr>
          <w:p>
            <w:pPr>
              <w:spacing w:line="480" w:lineRule="auto"/>
              <w:rPr>
                <w:rFonts w:hint="eastAsia" w:ascii="仿宋_GB2312" w:eastAsia="仿宋_GB2312"/>
                <w:sz w:val="28"/>
                <w:szCs w:val="28"/>
              </w:rPr>
            </w:pPr>
            <w:r>
              <w:rPr>
                <w:rFonts w:hint="eastAsia" w:ascii="仿宋_GB2312" w:eastAsia="仿宋_GB2312"/>
                <w:sz w:val="28"/>
                <w:szCs w:val="28"/>
              </w:rPr>
              <w:t>调解不成的原因：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55" w:hRule="atLeast"/>
        </w:trPr>
        <w:tc>
          <w:tcPr>
            <w:tcW w:w="8897" w:type="dxa"/>
            <w:gridSpan w:val="2"/>
            <w:vAlign w:val="center"/>
          </w:tcPr>
          <w:p>
            <w:pPr>
              <w:spacing w:line="300" w:lineRule="auto"/>
              <w:rPr>
                <w:rFonts w:hint="eastAsia" w:ascii="仿宋_GB2312" w:eastAsia="仿宋_GB2312"/>
                <w:sz w:val="28"/>
                <w:szCs w:val="28"/>
                <w:u w:val="single"/>
              </w:rPr>
            </w:pPr>
            <w:r>
              <w:rPr>
                <w:rFonts w:hint="eastAsia" w:ascii="仿宋_GB2312" w:eastAsia="仿宋_GB2312"/>
                <w:sz w:val="28"/>
                <w:szCs w:val="28"/>
              </w:rPr>
              <w:t xml:space="preserve">   经立案法官释明，</w:t>
            </w:r>
            <w:r>
              <w:rPr>
                <w:rFonts w:hint="eastAsia" w:ascii="仿宋_GB2312" w:eastAsia="仿宋_GB2312"/>
                <w:sz w:val="28"/>
                <w:szCs w:val="28"/>
                <w:lang w:eastAsia="zh-CN"/>
              </w:rPr>
              <w:t>原告</w:t>
            </w:r>
            <w:r>
              <w:rPr>
                <w:rFonts w:hint="eastAsia" w:ascii="仿宋_GB2312" w:eastAsia="仿宋_GB2312"/>
                <w:sz w:val="28"/>
                <w:szCs w:val="28"/>
              </w:rPr>
              <w:t>仍不同意</w:t>
            </w:r>
            <w:r>
              <w:rPr>
                <w:rFonts w:hint="eastAsia" w:ascii="仿宋_GB2312" w:eastAsia="仿宋_GB2312"/>
                <w:sz w:val="28"/>
                <w:szCs w:val="28"/>
                <w:lang w:eastAsia="zh-CN"/>
              </w:rPr>
              <w:t>立案后、审理前</w:t>
            </w:r>
            <w:r>
              <w:rPr>
                <w:rFonts w:hint="eastAsia" w:ascii="仿宋_GB2312" w:eastAsia="仿宋_GB2312"/>
                <w:sz w:val="28"/>
                <w:szCs w:val="28"/>
              </w:rPr>
              <w:t>调解，理由</w:t>
            </w:r>
            <w:r>
              <w:rPr>
                <w:rFonts w:hint="eastAsia" w:ascii="仿宋_GB2312" w:eastAsia="仿宋_GB2312"/>
                <w:sz w:val="28"/>
                <w:szCs w:val="28"/>
                <w:lang w:eastAsia="zh-CN"/>
              </w:rPr>
              <w:t>：</w:t>
            </w:r>
            <w:r>
              <w:rPr>
                <w:rFonts w:hint="eastAsia" w:ascii="仿宋_GB2312" w:eastAsia="仿宋_GB2312"/>
                <w:sz w:val="28"/>
                <w:szCs w:val="28"/>
                <w:u w:val="single"/>
              </w:rPr>
              <w:t xml:space="preserve">                                                              </w:t>
            </w:r>
          </w:p>
          <w:p>
            <w:pPr>
              <w:spacing w:line="300" w:lineRule="auto"/>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300" w:lineRule="auto"/>
              <w:rPr>
                <w:rFonts w:hint="eastAsia" w:ascii="仿宋_GB2312" w:eastAsia="仿宋_GB2312"/>
                <w:sz w:val="28"/>
                <w:szCs w:val="28"/>
                <w:u w:val="single"/>
              </w:rPr>
            </w:pPr>
            <w:r>
              <w:rPr>
                <w:rFonts w:hint="eastAsia" w:ascii="仿宋_GB2312" w:eastAsia="仿宋_GB2312"/>
                <w:sz w:val="28"/>
                <w:szCs w:val="28"/>
                <w:u w:val="single"/>
              </w:rPr>
              <w:t xml:space="preserve">                                                              </w:t>
            </w:r>
          </w:p>
          <w:p>
            <w:pPr>
              <w:spacing w:line="300" w:lineRule="auto"/>
              <w:rPr>
                <w:rFonts w:hint="eastAsia" w:ascii="仿宋_GB2312" w:eastAsia="仿宋_GB2312"/>
                <w:sz w:val="28"/>
                <w:szCs w:val="28"/>
              </w:rPr>
            </w:pPr>
            <w:r>
              <w:rPr>
                <w:rFonts w:hint="eastAsia" w:ascii="仿宋_GB2312" w:eastAsia="仿宋_GB2312"/>
                <w:sz w:val="28"/>
                <w:szCs w:val="28"/>
              </w:rPr>
              <w:t xml:space="preserve">                         签名：         20    年   月   日                            </w:t>
            </w:r>
          </w:p>
        </w:tc>
      </w:tr>
    </w:tbl>
    <w:p>
      <w:pPr>
        <w:jc w:val="center"/>
      </w:pPr>
    </w:p>
    <w:sectPr>
      <w:pgSz w:w="11906" w:h="16838"/>
      <w:pgMar w:top="567" w:right="1701" w:bottom="284"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6218AD"/>
    <w:multiLevelType w:val="singleLevel"/>
    <w:tmpl w:val="136218A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09D"/>
    <w:rsid w:val="00746851"/>
    <w:rsid w:val="0082009D"/>
    <w:rsid w:val="21043CAC"/>
    <w:rsid w:val="37A32B10"/>
    <w:rsid w:val="4A2A2991"/>
    <w:rsid w:val="53AD1895"/>
    <w:rsid w:val="55EF7D6D"/>
    <w:rsid w:val="5D833457"/>
    <w:rsid w:val="62875CED"/>
    <w:rsid w:val="62C029EB"/>
    <w:rsid w:val="763D61B6"/>
    <w:rsid w:val="78CA2164"/>
    <w:rsid w:val="7B9A50AC"/>
    <w:rsid w:val="7EA11E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115</Words>
  <Characters>660</Characters>
  <Lines>5</Lines>
  <Paragraphs>1</Paragraphs>
  <TotalTime>69</TotalTime>
  <ScaleCrop>false</ScaleCrop>
  <LinksUpToDate>false</LinksUpToDate>
  <CharactersWithSpaces>774</CharactersWithSpaces>
  <Application>WPS Office_11.1.0.9098_F1E327BC-269C-435d-A152-05C5408002CA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2021-10-09T01:51:00Z</dcterms:created>
  <dc:creator>吴丽云</dc:creator>
  <cp:lastModifiedBy>吴丽云</cp:lastModifiedBy>
  <cp:lastPrinted>2025-02-19T00:52:59Z</cp:lastPrinted>
  <dcterms:modified xsi:type="dcterms:W3CDTF">2025-02-19T00:55:21Z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2052-11.1.0.9098</vt:lpwstr>
  </property>
</Properties>
</file>