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360" w:lineRule="atLeas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广州市海珠区人民法院</w:t>
      </w:r>
      <w:r>
        <w:rPr>
          <w:rFonts w:hint="eastAsia" w:ascii="方正小标宋简体" w:hAnsi="方正小标宋简体" w:eastAsia="方正小标宋简体" w:cs="方正小标宋简体"/>
          <w:b w:val="0"/>
          <w:bCs w:val="0"/>
          <w:sz w:val="44"/>
          <w:szCs w:val="44"/>
          <w:lang w:eastAsia="zh-CN"/>
        </w:rPr>
        <w:t>石材幕墙</w:t>
      </w:r>
      <w:r>
        <w:rPr>
          <w:rFonts w:hint="eastAsia" w:ascii="方正小标宋简体" w:hAnsi="方正小标宋简体" w:eastAsia="方正小标宋简体" w:cs="方正小标宋简体"/>
          <w:b w:val="0"/>
          <w:bCs w:val="0"/>
          <w:sz w:val="44"/>
          <w:szCs w:val="44"/>
        </w:rPr>
        <w:t>安全性鉴定</w:t>
      </w:r>
    </w:p>
    <w:p>
      <w:pPr>
        <w:pStyle w:val="3"/>
        <w:shd w:val="clear" w:color="auto" w:fill="FFFFFF"/>
        <w:spacing w:before="0" w:beforeAutospacing="0" w:after="0" w:afterAutospacing="0" w:line="360" w:lineRule="atLeast"/>
        <w:jc w:val="center"/>
        <w:rPr>
          <w:rFonts w:hint="eastAsia" w:eastAsia="方正小标宋简体"/>
          <w:sz w:val="44"/>
          <w:szCs w:val="44"/>
          <w:lang w:val="en-US" w:eastAsia="zh-CN"/>
        </w:rPr>
      </w:pPr>
      <w:r>
        <w:rPr>
          <w:rFonts w:hint="eastAsia" w:ascii="方正小标宋简体" w:hAnsi="方正小标宋简体" w:eastAsia="方正小标宋简体" w:cs="方正小标宋简体"/>
          <w:b w:val="0"/>
          <w:bCs w:val="0"/>
          <w:sz w:val="44"/>
          <w:szCs w:val="44"/>
          <w:lang w:eastAsia="zh-CN"/>
        </w:rPr>
        <w:t>及饰面砖专项检查</w:t>
      </w:r>
      <w:r>
        <w:rPr>
          <w:rFonts w:hint="eastAsia" w:ascii="方正小标宋简体" w:hAnsi="方正小标宋简体" w:eastAsia="方正小标宋简体" w:cs="方正小标宋简体"/>
          <w:b w:val="0"/>
          <w:bCs w:val="0"/>
          <w:sz w:val="44"/>
          <w:szCs w:val="44"/>
        </w:rPr>
        <w:t>服务项目招标公告</w:t>
      </w:r>
      <w:r>
        <w:rPr>
          <w:rFonts w:hint="eastAsia" w:ascii="方正小标宋简体" w:hAnsi="方正小标宋简体" w:eastAsia="方正小标宋简体" w:cs="方正小标宋简体"/>
          <w:b w:val="0"/>
          <w:bCs w:val="0"/>
          <w:sz w:val="44"/>
          <w:szCs w:val="44"/>
          <w:lang w:eastAsia="zh-CN"/>
        </w:rPr>
        <w:t>（重招）</w:t>
      </w:r>
    </w:p>
    <w:p>
      <w:pPr>
        <w:widowControl/>
        <w:shd w:val="clear" w:color="auto" w:fill="FFFFFF"/>
        <w:spacing w:line="450" w:lineRule="atLeast"/>
        <w:jc w:val="left"/>
        <w:rPr>
          <w:rFonts w:ascii="宋体" w:hAnsi="宋体" w:eastAsia="宋体" w:cs="宋体"/>
          <w:kern w:val="0"/>
          <w:sz w:val="44"/>
          <w:szCs w:val="44"/>
        </w:rPr>
      </w:pPr>
    </w:p>
    <w:p>
      <w:pPr>
        <w:widowControl/>
        <w:shd w:val="clear" w:color="auto" w:fill="FFFFFF"/>
        <w:spacing w:line="450" w:lineRule="atLeast"/>
        <w:ind w:firstLine="560"/>
        <w:jc w:val="left"/>
        <w:rPr>
          <w:rFonts w:hint="eastAsia" w:ascii="宋体" w:hAnsi="宋体" w:eastAsia="宋体" w:cs="宋体"/>
          <w:kern w:val="0"/>
          <w:sz w:val="24"/>
          <w:szCs w:val="24"/>
        </w:rPr>
      </w:pPr>
      <w:r>
        <w:rPr>
          <w:rFonts w:hint="eastAsia" w:ascii="宋体" w:hAnsi="宋体" w:eastAsia="宋体" w:cs="宋体"/>
          <w:kern w:val="0"/>
          <w:sz w:val="24"/>
          <w:szCs w:val="24"/>
        </w:rPr>
        <w:t>此项目未达到政府采购公开招标限额起点金额，可按零星采购流程自行采购，但为了更加公开、公平、公正，我院向社会全面公开邀请符合资质的单位参加投标。</w:t>
      </w:r>
    </w:p>
    <w:p>
      <w:pPr>
        <w:widowControl/>
        <w:shd w:val="clear" w:color="auto" w:fill="FFFFFF"/>
        <w:spacing w:line="450" w:lineRule="atLeast"/>
        <w:ind w:firstLine="560"/>
        <w:jc w:val="left"/>
        <w:rPr>
          <w:rFonts w:hint="eastAsia" w:ascii="宋体" w:hAnsi="宋体" w:eastAsia="宋体" w:cs="宋体"/>
          <w:kern w:val="0"/>
          <w:sz w:val="24"/>
          <w:szCs w:val="24"/>
        </w:rPr>
      </w:pPr>
      <w:r>
        <w:rPr>
          <w:rFonts w:hint="eastAsia" w:ascii="宋体" w:hAnsi="宋体" w:eastAsia="宋体" w:cs="宋体"/>
          <w:kern w:val="0"/>
          <w:sz w:val="24"/>
          <w:szCs w:val="24"/>
        </w:rPr>
        <w:t>招标人广州市海珠区人民法院通过内部对比评议方式评选</w:t>
      </w:r>
      <w:r>
        <w:rPr>
          <w:rFonts w:hint="eastAsia" w:ascii="宋体" w:hAnsi="宋体" w:eastAsia="宋体" w:cs="宋体"/>
          <w:kern w:val="0"/>
          <w:sz w:val="24"/>
          <w:szCs w:val="24"/>
          <w:lang w:eastAsia="zh-CN"/>
        </w:rPr>
        <w:t>广州市海珠区人民法院石材幕墙安全性鉴定及饰面砖专项检查服务项目（重招）</w:t>
      </w:r>
      <w:r>
        <w:rPr>
          <w:rFonts w:hint="eastAsia" w:ascii="宋体" w:hAnsi="宋体" w:eastAsia="宋体" w:cs="宋体"/>
          <w:kern w:val="0"/>
          <w:sz w:val="24"/>
          <w:szCs w:val="24"/>
        </w:rPr>
        <w:t>的</w:t>
      </w:r>
      <w:r>
        <w:rPr>
          <w:rFonts w:hint="eastAsia" w:ascii="宋体" w:hAnsi="宋体" w:eastAsia="宋体" w:cs="宋体"/>
          <w:kern w:val="0"/>
          <w:sz w:val="24"/>
          <w:szCs w:val="24"/>
          <w:lang w:eastAsia="zh-CN"/>
        </w:rPr>
        <w:t>供应</w:t>
      </w:r>
      <w:r>
        <w:rPr>
          <w:rFonts w:hint="eastAsia" w:ascii="宋体" w:hAnsi="宋体" w:eastAsia="宋体" w:cs="宋体"/>
          <w:kern w:val="0"/>
          <w:sz w:val="24"/>
          <w:szCs w:val="24"/>
        </w:rPr>
        <w:t>商，欢迎符合资格条件的单位前来投标。</w:t>
      </w:r>
    </w:p>
    <w:p>
      <w:pPr>
        <w:widowControl/>
        <w:shd w:val="clear" w:color="auto" w:fill="FFFFFF"/>
        <w:spacing w:line="450" w:lineRule="atLeast"/>
        <w:ind w:firstLine="560"/>
        <w:jc w:val="left"/>
        <w:rPr>
          <w:rFonts w:ascii="宋体" w:hAnsi="宋体" w:eastAsia="宋体" w:cs="宋体"/>
          <w:kern w:val="0"/>
          <w:sz w:val="24"/>
          <w:szCs w:val="24"/>
        </w:rPr>
      </w:pPr>
      <w:r>
        <w:rPr>
          <w:rFonts w:ascii="宋体" w:hAnsi="宋体" w:eastAsia="宋体" w:cs="宋体"/>
          <w:b/>
          <w:kern w:val="0"/>
          <w:sz w:val="24"/>
          <w:szCs w:val="24"/>
        </w:rPr>
        <w:t>一、项目名称：</w:t>
      </w:r>
      <w:r>
        <w:rPr>
          <w:rFonts w:hint="eastAsia" w:ascii="宋体" w:hAnsi="宋体" w:eastAsia="宋体" w:cs="宋体"/>
          <w:kern w:val="0"/>
          <w:sz w:val="24"/>
          <w:szCs w:val="24"/>
          <w:lang w:eastAsia="zh-CN"/>
        </w:rPr>
        <w:t>广州市海珠区人民法院石材幕墙安全性鉴定及饰面砖专项检查服务项目（重招）</w:t>
      </w:r>
      <w:r>
        <w:rPr>
          <w:rFonts w:hint="eastAsia" w:ascii="宋体" w:hAnsi="宋体" w:eastAsia="宋体" w:cs="宋体"/>
          <w:kern w:val="0"/>
          <w:sz w:val="24"/>
          <w:szCs w:val="24"/>
        </w:rPr>
        <w:t>。</w:t>
      </w:r>
    </w:p>
    <w:p>
      <w:pPr>
        <w:widowControl/>
        <w:shd w:val="clear" w:color="auto" w:fill="FFFFFF"/>
        <w:spacing w:line="450" w:lineRule="atLeast"/>
        <w:ind w:firstLine="560"/>
        <w:jc w:val="left"/>
        <w:rPr>
          <w:rFonts w:ascii="宋体" w:hAnsi="宋体" w:eastAsia="宋体" w:cs="宋体"/>
          <w:kern w:val="0"/>
          <w:sz w:val="24"/>
          <w:szCs w:val="24"/>
        </w:rPr>
      </w:pPr>
      <w:r>
        <w:rPr>
          <w:rFonts w:ascii="宋体" w:hAnsi="宋体" w:eastAsia="宋体" w:cs="宋体"/>
          <w:b/>
          <w:kern w:val="0"/>
          <w:sz w:val="24"/>
          <w:szCs w:val="24"/>
        </w:rPr>
        <w:t>二、项目地点：</w:t>
      </w:r>
      <w:r>
        <w:rPr>
          <w:rFonts w:ascii="宋体" w:hAnsi="宋体" w:eastAsia="宋体" w:cs="宋体"/>
          <w:kern w:val="0"/>
          <w:sz w:val="24"/>
          <w:szCs w:val="24"/>
        </w:rPr>
        <w:t>广州市</w:t>
      </w:r>
      <w:r>
        <w:rPr>
          <w:rFonts w:hint="eastAsia" w:ascii="宋体" w:hAnsi="宋体" w:eastAsia="宋体" w:cs="宋体"/>
          <w:kern w:val="0"/>
          <w:sz w:val="24"/>
          <w:szCs w:val="24"/>
        </w:rPr>
        <w:t>海珠区逸景路333号</w:t>
      </w:r>
      <w:r>
        <w:rPr>
          <w:rFonts w:ascii="宋体" w:hAnsi="宋体" w:eastAsia="宋体" w:cs="宋体"/>
          <w:kern w:val="0"/>
          <w:sz w:val="24"/>
          <w:szCs w:val="24"/>
        </w:rPr>
        <w:t>广州市海珠区人民法院</w:t>
      </w:r>
      <w:r>
        <w:rPr>
          <w:rFonts w:hint="eastAsia" w:ascii="宋体" w:hAnsi="宋体" w:eastAsia="宋体" w:cs="宋体"/>
          <w:kern w:val="0"/>
          <w:sz w:val="24"/>
          <w:szCs w:val="24"/>
        </w:rPr>
        <w:t>审判业务大楼。</w:t>
      </w:r>
    </w:p>
    <w:p>
      <w:pPr>
        <w:widowControl/>
        <w:shd w:val="clear" w:color="auto" w:fill="FFFFFF"/>
        <w:spacing w:line="450" w:lineRule="atLeast"/>
        <w:ind w:firstLine="560"/>
        <w:jc w:val="left"/>
        <w:rPr>
          <w:rFonts w:hint="eastAsia" w:ascii="宋体" w:hAnsi="宋体" w:eastAsia="宋体" w:cs="宋体"/>
          <w:kern w:val="0"/>
          <w:sz w:val="24"/>
          <w:szCs w:val="24"/>
        </w:rPr>
      </w:pPr>
      <w:r>
        <w:rPr>
          <w:rFonts w:ascii="宋体" w:hAnsi="宋体" w:eastAsia="宋体" w:cs="宋体"/>
          <w:b/>
          <w:kern w:val="0"/>
          <w:sz w:val="24"/>
          <w:szCs w:val="24"/>
        </w:rPr>
        <w:t>三、项目最高限价：</w:t>
      </w:r>
      <w:r>
        <w:rPr>
          <w:rFonts w:ascii="宋体" w:hAnsi="宋体" w:eastAsia="宋体" w:cs="宋体"/>
          <w:kern w:val="0"/>
          <w:sz w:val="24"/>
          <w:szCs w:val="24"/>
        </w:rPr>
        <w:t>人民币</w:t>
      </w:r>
      <w:r>
        <w:rPr>
          <w:rFonts w:hint="eastAsia" w:ascii="宋体" w:hAnsi="宋体" w:eastAsia="宋体" w:cs="宋体"/>
          <w:kern w:val="0"/>
          <w:sz w:val="24"/>
          <w:szCs w:val="24"/>
          <w:lang w:val="en-US" w:eastAsia="zh-CN"/>
        </w:rPr>
        <w:t>137500</w:t>
      </w:r>
      <w:r>
        <w:rPr>
          <w:rFonts w:ascii="宋体" w:hAnsi="宋体" w:eastAsia="宋体" w:cs="宋体"/>
          <w:kern w:val="0"/>
          <w:sz w:val="24"/>
          <w:szCs w:val="24"/>
        </w:rPr>
        <w:t>元</w:t>
      </w:r>
      <w:r>
        <w:rPr>
          <w:rFonts w:hint="eastAsia" w:ascii="宋体" w:hAnsi="宋体" w:eastAsia="宋体" w:cs="宋体"/>
          <w:kern w:val="0"/>
          <w:sz w:val="24"/>
          <w:szCs w:val="24"/>
        </w:rPr>
        <w:t>。</w:t>
      </w:r>
    </w:p>
    <w:p>
      <w:pPr>
        <w:widowControl/>
        <w:shd w:val="clear" w:color="auto" w:fill="FFFFFF"/>
        <w:spacing w:line="450" w:lineRule="atLeast"/>
        <w:ind w:firstLine="560"/>
        <w:jc w:val="left"/>
        <w:rPr>
          <w:rFonts w:ascii="宋体" w:hAnsi="宋体" w:eastAsia="宋体" w:cs="宋体"/>
          <w:b/>
          <w:kern w:val="0"/>
          <w:sz w:val="24"/>
          <w:szCs w:val="24"/>
        </w:rPr>
      </w:pPr>
      <w:r>
        <w:rPr>
          <w:rFonts w:ascii="宋体" w:hAnsi="宋体" w:eastAsia="宋体" w:cs="宋体"/>
          <w:b/>
          <w:kern w:val="0"/>
          <w:sz w:val="24"/>
          <w:szCs w:val="24"/>
        </w:rPr>
        <w:t>四、投标人资格：</w:t>
      </w:r>
    </w:p>
    <w:p>
      <w:pPr>
        <w:widowControl/>
        <w:shd w:val="clear" w:color="auto" w:fill="FFFFFF"/>
        <w:spacing w:line="450" w:lineRule="atLeast"/>
        <w:ind w:firstLine="560"/>
        <w:jc w:val="left"/>
        <w:rPr>
          <w:rFonts w:ascii="宋体" w:hAnsi="宋体" w:eastAsia="宋体" w:cs="宋体"/>
          <w:kern w:val="0"/>
          <w:sz w:val="24"/>
          <w:szCs w:val="24"/>
        </w:rPr>
      </w:pPr>
      <w:r>
        <w:rPr>
          <w:rFonts w:hint="eastAsia" w:ascii="宋体" w:hAnsi="宋体" w:eastAsia="宋体" w:cs="宋体"/>
          <w:kern w:val="0"/>
          <w:sz w:val="24"/>
          <w:szCs w:val="24"/>
        </w:rPr>
        <w:t>1、投标人必须符合《政府采购法》第二十二条所规定的条件；分公司投标的，必须由具有法人资格的总公司授权；</w:t>
      </w:r>
    </w:p>
    <w:p>
      <w:pPr>
        <w:widowControl/>
        <w:shd w:val="clear" w:color="auto" w:fill="FFFFFF"/>
        <w:spacing w:line="450" w:lineRule="atLeast"/>
        <w:ind w:firstLine="560"/>
        <w:jc w:val="left"/>
        <w:rPr>
          <w:rFonts w:ascii="宋体" w:hAnsi="宋体" w:eastAsia="宋体" w:cs="宋体"/>
          <w:kern w:val="0"/>
          <w:sz w:val="24"/>
          <w:szCs w:val="24"/>
        </w:rPr>
      </w:pPr>
      <w:r>
        <w:rPr>
          <w:rFonts w:hint="eastAsia" w:ascii="宋体" w:hAnsi="宋体" w:eastAsia="宋体" w:cs="宋体"/>
          <w:kern w:val="0"/>
          <w:sz w:val="24"/>
          <w:szCs w:val="24"/>
        </w:rPr>
        <w:t>2、本项目不接受联合体报名；</w:t>
      </w:r>
    </w:p>
    <w:p>
      <w:pPr>
        <w:widowControl/>
        <w:shd w:val="clear" w:color="auto" w:fill="FFFFFF"/>
        <w:spacing w:line="450" w:lineRule="atLeast"/>
        <w:ind w:firstLine="560"/>
        <w:jc w:val="left"/>
        <w:rPr>
          <w:rFonts w:ascii="宋体" w:hAnsi="宋体" w:eastAsia="宋体" w:cs="宋体"/>
          <w:kern w:val="0"/>
          <w:sz w:val="24"/>
          <w:szCs w:val="24"/>
        </w:rPr>
      </w:pPr>
      <w:r>
        <w:rPr>
          <w:rFonts w:hint="eastAsia" w:ascii="宋体" w:hAnsi="宋体" w:eastAsia="宋体" w:cs="宋体"/>
          <w:kern w:val="0"/>
          <w:sz w:val="24"/>
          <w:szCs w:val="24"/>
        </w:rPr>
        <w:t>3、需具备如下资质要求：</w:t>
      </w:r>
    </w:p>
    <w:p>
      <w:pPr>
        <w:widowControl/>
        <w:shd w:val="clear" w:color="auto" w:fill="FFFFFF"/>
        <w:spacing w:line="450" w:lineRule="atLeast"/>
        <w:ind w:firstLine="560"/>
        <w:jc w:val="left"/>
        <w:rPr>
          <w:rFonts w:hint="eastAsia" w:ascii="宋体" w:hAnsi="宋体" w:eastAsia="宋体" w:cs="宋体"/>
          <w:kern w:val="0"/>
          <w:sz w:val="24"/>
          <w:szCs w:val="24"/>
        </w:rPr>
      </w:pPr>
      <w:r>
        <w:rPr>
          <w:rFonts w:hint="eastAsia" w:ascii="宋体" w:hAnsi="宋体" w:eastAsia="宋体" w:cs="宋体"/>
          <w:kern w:val="0"/>
          <w:sz w:val="24"/>
          <w:szCs w:val="24"/>
        </w:rPr>
        <w:t>（1）供应商必须具有《建设工程质量检测机构资质证书》，检测范围应包含“建筑幕墙工程检测”。</w:t>
      </w:r>
    </w:p>
    <w:p>
      <w:pPr>
        <w:widowControl/>
        <w:shd w:val="clear" w:color="auto" w:fill="FFFFFF"/>
        <w:spacing w:line="450" w:lineRule="atLeast"/>
        <w:ind w:firstLine="560"/>
        <w:jc w:val="left"/>
        <w:rPr>
          <w:rFonts w:hint="eastAsia" w:ascii="宋体" w:hAnsi="宋体" w:eastAsia="宋体" w:cs="宋体"/>
          <w:kern w:val="0"/>
          <w:sz w:val="24"/>
          <w:szCs w:val="24"/>
        </w:rPr>
      </w:pPr>
      <w:r>
        <w:rPr>
          <w:rFonts w:hint="eastAsia" w:ascii="宋体" w:hAnsi="宋体" w:eastAsia="宋体" w:cs="宋体"/>
          <w:kern w:val="0"/>
          <w:sz w:val="24"/>
          <w:szCs w:val="24"/>
        </w:rPr>
        <w:t>（2）供应商必须具有《检验检测机构资质认定证书》（CMA）且附表检测对象包含“建筑幕墙”。</w:t>
      </w:r>
    </w:p>
    <w:p>
      <w:pPr>
        <w:widowControl/>
        <w:shd w:val="clear" w:color="auto" w:fill="FFFFFF"/>
        <w:spacing w:line="450" w:lineRule="atLeast"/>
        <w:ind w:firstLine="560"/>
        <w:jc w:val="left"/>
        <w:rPr>
          <w:rFonts w:hint="eastAsia" w:ascii="宋体" w:hAnsi="宋体" w:eastAsia="宋体" w:cs="宋体"/>
          <w:kern w:val="0"/>
          <w:sz w:val="24"/>
          <w:szCs w:val="24"/>
        </w:rPr>
      </w:pPr>
      <w:r>
        <w:rPr>
          <w:rFonts w:hint="eastAsia" w:ascii="宋体" w:hAnsi="宋体" w:eastAsia="宋体" w:cs="宋体"/>
          <w:kern w:val="0"/>
          <w:sz w:val="24"/>
          <w:szCs w:val="24"/>
        </w:rPr>
        <w:t>（3）供应商必须为广州市房屋安全鉴定备案单位。</w:t>
      </w:r>
    </w:p>
    <w:p>
      <w:pPr>
        <w:widowControl/>
        <w:shd w:val="clear" w:color="auto" w:fill="FFFFFF"/>
        <w:spacing w:line="450" w:lineRule="atLeast"/>
        <w:ind w:firstLine="560"/>
        <w:jc w:val="left"/>
        <w:rPr>
          <w:rFonts w:ascii="宋体" w:hAnsi="宋体" w:eastAsia="宋体" w:cs="宋体"/>
          <w:kern w:val="0"/>
          <w:sz w:val="24"/>
          <w:szCs w:val="24"/>
        </w:rPr>
      </w:pPr>
      <w:r>
        <w:rPr>
          <w:rFonts w:hint="eastAsia" w:ascii="宋体" w:hAnsi="宋体" w:eastAsia="宋体" w:cs="宋体"/>
          <w:kern w:val="0"/>
          <w:sz w:val="24"/>
          <w:szCs w:val="24"/>
        </w:rPr>
        <w:t>（4）供应商必须是广州市建设工程质量监管综合平台检测机构联网单位，联网类别应包含“建筑幕墙工程检测”。</w:t>
      </w:r>
    </w:p>
    <w:p>
      <w:pPr>
        <w:widowControl/>
        <w:shd w:val="clear" w:color="auto" w:fill="FFFFFF"/>
        <w:spacing w:line="450" w:lineRule="atLeast"/>
        <w:ind w:firstLine="560"/>
        <w:jc w:val="left"/>
        <w:rPr>
          <w:rFonts w:ascii="宋体" w:hAnsi="宋体" w:eastAsia="宋体" w:cs="宋体"/>
          <w:b/>
          <w:kern w:val="0"/>
          <w:sz w:val="24"/>
          <w:szCs w:val="24"/>
        </w:rPr>
      </w:pPr>
      <w:r>
        <w:rPr>
          <w:rFonts w:ascii="宋体" w:hAnsi="宋体" w:eastAsia="宋体" w:cs="宋体"/>
          <w:b/>
          <w:kern w:val="0"/>
          <w:sz w:val="24"/>
          <w:szCs w:val="24"/>
        </w:rPr>
        <w:t>五、项目</w:t>
      </w:r>
      <w:r>
        <w:rPr>
          <w:rFonts w:hint="eastAsia" w:ascii="宋体" w:hAnsi="宋体" w:eastAsia="宋体" w:cs="宋体"/>
          <w:b/>
          <w:kern w:val="0"/>
          <w:sz w:val="24"/>
          <w:szCs w:val="24"/>
        </w:rPr>
        <w:t>介绍</w:t>
      </w:r>
      <w:r>
        <w:rPr>
          <w:rFonts w:ascii="宋体" w:hAnsi="宋体" w:eastAsia="宋体" w:cs="宋体"/>
          <w:b/>
          <w:kern w:val="0"/>
          <w:sz w:val="24"/>
          <w:szCs w:val="24"/>
        </w:rPr>
        <w:t>：</w:t>
      </w:r>
    </w:p>
    <w:p>
      <w:pPr>
        <w:pStyle w:val="3"/>
        <w:spacing w:before="24" w:beforeLines="10" w:after="0" w:line="360" w:lineRule="auto"/>
        <w:rPr>
          <w:rFonts w:hint="default" w:ascii="Times New Roman" w:hAnsi="Times New Roman" w:cs="Times New Roman"/>
          <w:kern w:val="0"/>
          <w:sz w:val="32"/>
          <w:szCs w:val="32"/>
        </w:rPr>
      </w:pPr>
      <w:bookmarkStart w:id="0" w:name="_Toc7995"/>
      <w:bookmarkStart w:id="1" w:name="_Toc324431809"/>
      <w:bookmarkStart w:id="2" w:name="_Toc18288"/>
      <w:bookmarkStart w:id="3" w:name="_Toc12654"/>
      <w:r>
        <w:rPr>
          <w:rFonts w:hint="default" w:ascii="Times New Roman" w:hAnsi="Times New Roman" w:cs="Times New Roman"/>
          <w:kern w:val="0"/>
          <w:sz w:val="32"/>
          <w:szCs w:val="32"/>
        </w:rPr>
        <w:t>1 项目概况</w:t>
      </w:r>
      <w:bookmarkEnd w:id="0"/>
      <w:bookmarkEnd w:id="1"/>
      <w:bookmarkEnd w:id="2"/>
    </w:p>
    <w:p>
      <w:pPr>
        <w:widowControl/>
        <w:spacing w:line="360" w:lineRule="auto"/>
        <w:ind w:firstLine="480" w:firstLineChars="200"/>
        <w:rPr>
          <w:rFonts w:hint="default" w:ascii="Times New Roman" w:hAnsi="Times New Roman" w:eastAsia="宋体" w:cs="Times New Roman"/>
          <w:lang w:val="en-US" w:eastAsia="zh-CN"/>
        </w:rPr>
      </w:pPr>
      <w:r>
        <w:rPr>
          <w:rFonts w:hint="eastAsia" w:ascii="Times New Roman" w:hAnsi="Times New Roman" w:cs="Times New Roman"/>
          <w:sz w:val="24"/>
          <w:lang w:eastAsia="zh-CN"/>
        </w:rPr>
        <w:t>项目内容为</w:t>
      </w:r>
      <w:r>
        <w:rPr>
          <w:rFonts w:hint="eastAsia"/>
          <w:sz w:val="24"/>
          <w:szCs w:val="24"/>
          <w:lang w:val="en-US" w:eastAsia="zh-CN"/>
        </w:rPr>
        <w:t>对海珠法院建筑大楼（含审判楼及办公楼）石材幕墙进行安全性鉴定，对饰面砖进行专项检查，石材</w:t>
      </w:r>
      <w:r>
        <w:rPr>
          <w:rFonts w:hint="eastAsia"/>
          <w:sz w:val="24"/>
          <w:szCs w:val="24"/>
        </w:rPr>
        <w:t>幕墙面积共计约3</w:t>
      </w:r>
      <w:r>
        <w:rPr>
          <w:rFonts w:hint="eastAsia"/>
          <w:sz w:val="24"/>
          <w:szCs w:val="24"/>
          <w:lang w:val="en-US" w:eastAsia="zh-CN"/>
        </w:rPr>
        <w:t>94</w:t>
      </w:r>
      <w:r>
        <w:rPr>
          <w:rFonts w:hint="eastAsia"/>
          <w:sz w:val="24"/>
          <w:szCs w:val="24"/>
        </w:rPr>
        <w:t>0</w:t>
      </w:r>
      <w:r>
        <w:rPr>
          <w:rFonts w:hint="eastAsia"/>
          <w:sz w:val="24"/>
        </w:rPr>
        <w:t>m</w:t>
      </w:r>
      <w:r>
        <w:rPr>
          <w:rFonts w:hint="eastAsia"/>
          <w:sz w:val="24"/>
          <w:vertAlign w:val="superscript"/>
        </w:rPr>
        <w:t>2</w:t>
      </w:r>
      <w:r>
        <w:rPr>
          <w:rFonts w:hint="eastAsia"/>
          <w:sz w:val="24"/>
          <w:szCs w:val="24"/>
          <w:lang w:eastAsia="zh-CN"/>
        </w:rPr>
        <w:t>，</w:t>
      </w:r>
      <w:r>
        <w:rPr>
          <w:rFonts w:hint="eastAsia"/>
          <w:sz w:val="24"/>
          <w:szCs w:val="24"/>
          <w:lang w:val="en-US" w:eastAsia="zh-CN"/>
        </w:rPr>
        <w:t>饰面砖面积共计约5280</w:t>
      </w:r>
      <w:r>
        <w:rPr>
          <w:rFonts w:hint="eastAsia"/>
          <w:sz w:val="24"/>
        </w:rPr>
        <w:t>m</w:t>
      </w:r>
      <w:r>
        <w:rPr>
          <w:rFonts w:hint="eastAsia"/>
          <w:sz w:val="24"/>
          <w:vertAlign w:val="superscript"/>
        </w:rPr>
        <w:t>2</w:t>
      </w:r>
      <w:r>
        <w:rPr>
          <w:rFonts w:hint="eastAsia"/>
          <w:sz w:val="24"/>
          <w:szCs w:val="24"/>
          <w:lang w:val="en-US" w:eastAsia="zh-CN"/>
        </w:rPr>
        <w:t>。</w:t>
      </w:r>
    </w:p>
    <w:p>
      <w:pPr>
        <w:pStyle w:val="3"/>
        <w:spacing w:before="24" w:beforeLines="10" w:after="0" w:line="360" w:lineRule="auto"/>
        <w:rPr>
          <w:rFonts w:hint="default" w:ascii="Times New Roman" w:hAnsi="Times New Roman" w:cs="Times New Roman"/>
          <w:kern w:val="0"/>
          <w:sz w:val="32"/>
          <w:szCs w:val="32"/>
        </w:rPr>
      </w:pPr>
      <w:bookmarkStart w:id="4" w:name="_Toc17839"/>
      <w:bookmarkStart w:id="5" w:name="_Toc236"/>
      <w:r>
        <w:rPr>
          <w:rFonts w:hint="default" w:ascii="Times New Roman" w:hAnsi="Times New Roman" w:cs="Times New Roman"/>
          <w:kern w:val="0"/>
          <w:sz w:val="32"/>
          <w:szCs w:val="32"/>
        </w:rPr>
        <w:t>2</w:t>
      </w:r>
      <w:r>
        <w:rPr>
          <w:rFonts w:hint="default" w:ascii="Times New Roman" w:hAnsi="Times New Roman" w:cs="Times New Roman"/>
          <w:kern w:val="0"/>
          <w:sz w:val="32"/>
          <w:szCs w:val="32"/>
          <w:lang w:val="en-US" w:eastAsia="zh-CN"/>
        </w:rPr>
        <w:t xml:space="preserve"> </w:t>
      </w:r>
      <w:r>
        <w:rPr>
          <w:rFonts w:hint="default" w:ascii="Times New Roman" w:hAnsi="Times New Roman" w:cs="Times New Roman"/>
          <w:kern w:val="0"/>
          <w:sz w:val="32"/>
          <w:szCs w:val="32"/>
        </w:rPr>
        <w:t>幕墙鉴定</w:t>
      </w:r>
      <w:bookmarkEnd w:id="4"/>
      <w:bookmarkEnd w:id="5"/>
    </w:p>
    <w:p>
      <w:pPr>
        <w:widowControl/>
        <w:spacing w:line="360" w:lineRule="auto"/>
        <w:ind w:firstLine="480" w:firstLineChars="200"/>
        <w:rPr>
          <w:rFonts w:hint="default" w:ascii="Times New Roman" w:hAnsi="Times New Roman" w:cs="Times New Roman"/>
        </w:rPr>
      </w:pPr>
      <w:bookmarkStart w:id="6" w:name="_Toc40372234"/>
      <w:bookmarkStart w:id="7" w:name="_Toc21237"/>
      <w:bookmarkStart w:id="8" w:name="_Toc32690"/>
      <w:bookmarkStart w:id="9" w:name="_Toc10869"/>
      <w:bookmarkStart w:id="10" w:name="_Toc40090464"/>
      <w:bookmarkStart w:id="11" w:name="_Toc45892238"/>
      <w:bookmarkStart w:id="12" w:name="_Toc10626"/>
      <w:bookmarkStart w:id="13" w:name="_Toc18479"/>
      <w:bookmarkStart w:id="14" w:name="_Toc29000"/>
      <w:bookmarkStart w:id="15" w:name="_Toc29290"/>
      <w:bookmarkStart w:id="16" w:name="_Toc18605"/>
      <w:bookmarkStart w:id="17" w:name="_Toc24302"/>
      <w:bookmarkStart w:id="18" w:name="_Toc533"/>
      <w:r>
        <w:rPr>
          <w:rFonts w:hint="default" w:ascii="Times New Roman" w:hAnsi="Times New Roman" w:cs="Times New Roman"/>
          <w:sz w:val="24"/>
          <w:szCs w:val="24"/>
        </w:rPr>
        <w:t>根据工程的情况和要求，依照国家现行有关规范、标准、规定，</w:t>
      </w:r>
      <w:r>
        <w:rPr>
          <w:rFonts w:hint="eastAsia" w:ascii="Times New Roman" w:hAnsi="Times New Roman" w:cs="Times New Roman"/>
          <w:sz w:val="24"/>
          <w:szCs w:val="24"/>
          <w:lang w:eastAsia="zh-CN"/>
        </w:rPr>
        <w:t>对本项目</w:t>
      </w:r>
      <w:r>
        <w:rPr>
          <w:rFonts w:hint="eastAsia"/>
          <w:sz w:val="24"/>
          <w:szCs w:val="24"/>
          <w:lang w:val="en-US" w:eastAsia="zh-CN"/>
        </w:rPr>
        <w:t>石材幕墙进行安全性鉴定</w:t>
      </w:r>
      <w:r>
        <w:rPr>
          <w:rFonts w:hint="default" w:ascii="Times New Roman" w:hAnsi="Times New Roman" w:cs="Times New Roman"/>
          <w:sz w:val="24"/>
          <w:szCs w:val="24"/>
        </w:rPr>
        <w:t>。</w:t>
      </w:r>
    </w:p>
    <w:p>
      <w:pPr>
        <w:pStyle w:val="4"/>
        <w:keepNext w:val="0"/>
        <w:keepLines w:val="0"/>
        <w:autoSpaceDE w:val="0"/>
        <w:autoSpaceDN w:val="0"/>
        <w:adjustRightInd w:val="0"/>
        <w:spacing w:before="60" w:after="0" w:line="360" w:lineRule="auto"/>
        <w:rPr>
          <w:rFonts w:hint="default" w:ascii="Times New Roman" w:hAnsi="Times New Roman" w:eastAsia="宋体" w:cs="Times New Roman"/>
          <w:bCs w:val="0"/>
          <w:kern w:val="0"/>
          <w:sz w:val="30"/>
          <w:szCs w:val="20"/>
        </w:rPr>
      </w:pPr>
      <w:r>
        <w:rPr>
          <w:rFonts w:hint="default" w:ascii="Times New Roman" w:hAnsi="Times New Roman" w:eastAsia="宋体" w:cs="Times New Roman"/>
          <w:bCs w:val="0"/>
          <w:kern w:val="0"/>
          <w:sz w:val="30"/>
          <w:szCs w:val="20"/>
        </w:rPr>
        <w:t>2.1 鉴定的主要依据</w:t>
      </w:r>
      <w:bookmarkEnd w:id="6"/>
      <w:bookmarkEnd w:id="7"/>
      <w:bookmarkEnd w:id="8"/>
      <w:bookmarkEnd w:id="9"/>
      <w:bookmarkEnd w:id="10"/>
      <w:bookmarkEnd w:id="11"/>
      <w:bookmarkEnd w:id="12"/>
      <w:bookmarkEnd w:id="13"/>
      <w:bookmarkEnd w:id="14"/>
      <w:bookmarkEnd w:id="15"/>
      <w:bookmarkEnd w:id="16"/>
      <w:bookmarkEnd w:id="17"/>
      <w:bookmarkEnd w:id="18"/>
      <w:r>
        <w:rPr>
          <w:rFonts w:hint="default" w:ascii="Times New Roman" w:hAnsi="Times New Roman" w:eastAsia="宋体" w:cs="Times New Roman"/>
          <w:bCs w:val="0"/>
          <w:kern w:val="0"/>
          <w:sz w:val="30"/>
          <w:szCs w:val="20"/>
        </w:rPr>
        <w:t>（包含但不限于以下文件）</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sz w:val="24"/>
        </w:rPr>
      </w:pPr>
      <w:bookmarkStart w:id="19" w:name="_Toc40372235"/>
      <w:bookmarkStart w:id="20" w:name="_Toc14778"/>
      <w:bookmarkStart w:id="21" w:name="_Toc24900"/>
      <w:bookmarkStart w:id="22" w:name="_Toc13202"/>
      <w:bookmarkStart w:id="23" w:name="_Toc40090465"/>
      <w:bookmarkStart w:id="24" w:name="_Toc658"/>
      <w:bookmarkStart w:id="25" w:name="_Toc2150"/>
      <w:bookmarkStart w:id="26" w:name="_Toc17777"/>
      <w:bookmarkStart w:id="27" w:name="_Toc7653"/>
      <w:bookmarkStart w:id="28" w:name="_Toc45892239"/>
      <w:r>
        <w:rPr>
          <w:rFonts w:hint="default" w:ascii="Times New Roman" w:hAnsi="Times New Roman" w:cs="Times New Roman"/>
          <w:sz w:val="24"/>
        </w:rPr>
        <w:t>（1）广东省标准《建筑幕墙可靠性鉴定技术规程》（DBJ/T 15-88-2022）</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240" w:firstLineChars="100"/>
        <w:textAlignment w:val="auto"/>
        <w:rPr>
          <w:rFonts w:hint="default" w:ascii="Times New Roman" w:hAnsi="Times New Roman" w:eastAsia="宋体" w:cs="Times New Roman"/>
          <w:lang w:val="en-US" w:eastAsia="zh-CN"/>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2</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中华人民共和国国家标准《民用建筑通用规范》（GB55031-2022）</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sz w:val="24"/>
        </w:rPr>
      </w:pPr>
      <w:r>
        <w:rPr>
          <w:rFonts w:hint="default" w:ascii="Times New Roman" w:hAnsi="Times New Roman" w:cs="Times New Roman"/>
          <w:sz w:val="24"/>
        </w:rPr>
        <w:t>（</w:t>
      </w:r>
      <w:r>
        <w:rPr>
          <w:rFonts w:hint="eastAsia" w:cs="Times New Roman"/>
          <w:sz w:val="24"/>
          <w:lang w:val="en-US" w:eastAsia="zh-CN"/>
        </w:rPr>
        <w:t>3</w:t>
      </w:r>
      <w:r>
        <w:rPr>
          <w:rFonts w:hint="default" w:ascii="Times New Roman" w:hAnsi="Times New Roman" w:cs="Times New Roman"/>
          <w:sz w:val="24"/>
        </w:rPr>
        <w:t>）中华人民共和国国家标准《建筑幕墙》（GB/T 21086-2007）</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sz w:val="24"/>
        </w:rPr>
      </w:pPr>
      <w:r>
        <w:rPr>
          <w:rFonts w:hint="default" w:ascii="Times New Roman" w:hAnsi="Times New Roman" w:cs="Times New Roman"/>
          <w:sz w:val="24"/>
        </w:rPr>
        <w:t>（</w:t>
      </w:r>
      <w:r>
        <w:rPr>
          <w:rFonts w:hint="eastAsia" w:cs="Times New Roman"/>
          <w:sz w:val="24"/>
          <w:lang w:val="en-US" w:eastAsia="zh-CN"/>
        </w:rPr>
        <w:t>4</w:t>
      </w:r>
      <w:r>
        <w:rPr>
          <w:rFonts w:hint="default" w:ascii="Times New Roman" w:hAnsi="Times New Roman" w:cs="Times New Roman"/>
          <w:sz w:val="24"/>
        </w:rPr>
        <w:t>）中华人民共和国国家标准《建筑结构荷载规范》（GB 50009-2012）</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rPr>
      </w:pPr>
      <w:r>
        <w:rPr>
          <w:rFonts w:hint="default" w:ascii="Times New Roman" w:hAnsi="Times New Roman" w:cs="Times New Roman"/>
          <w:sz w:val="24"/>
        </w:rPr>
        <w:t>（</w:t>
      </w:r>
      <w:r>
        <w:rPr>
          <w:rFonts w:hint="eastAsia" w:cs="Times New Roman"/>
          <w:sz w:val="24"/>
          <w:lang w:val="en-US" w:eastAsia="zh-CN"/>
        </w:rPr>
        <w:t>5</w:t>
      </w:r>
      <w:r>
        <w:rPr>
          <w:rFonts w:hint="default" w:ascii="Times New Roman" w:hAnsi="Times New Roman" w:cs="Times New Roman"/>
          <w:sz w:val="24"/>
        </w:rPr>
        <w:t>）广东省标准《建筑结构荷载规范》（DBJ/T 15-101-2022）</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sz w:val="24"/>
        </w:rPr>
      </w:pPr>
      <w:r>
        <w:rPr>
          <w:rFonts w:hint="default" w:ascii="Times New Roman" w:hAnsi="Times New Roman" w:cs="Times New Roman"/>
          <w:sz w:val="24"/>
        </w:rPr>
        <w:t>（</w:t>
      </w:r>
      <w:r>
        <w:rPr>
          <w:rFonts w:hint="eastAsia" w:cs="Times New Roman"/>
          <w:sz w:val="24"/>
          <w:lang w:val="en-US" w:eastAsia="zh-CN"/>
        </w:rPr>
        <w:t>6</w:t>
      </w:r>
      <w:r>
        <w:rPr>
          <w:rFonts w:hint="default" w:ascii="Times New Roman" w:hAnsi="Times New Roman" w:cs="Times New Roman"/>
          <w:sz w:val="24"/>
        </w:rPr>
        <w:t>）中华人民共和国行业标准《混凝土结构后锚固技术规程》（JGJ 145-2013）</w:t>
      </w:r>
    </w:p>
    <w:p>
      <w:pPr>
        <w:adjustRightInd w:val="0"/>
        <w:snapToGrid w:val="0"/>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cs="Times New Roman"/>
          <w:sz w:val="24"/>
          <w:lang w:val="en-US" w:eastAsia="zh-CN"/>
        </w:rPr>
        <w:t>7</w:t>
      </w:r>
      <w:r>
        <w:rPr>
          <w:rFonts w:hint="default" w:ascii="Times New Roman" w:hAnsi="Times New Roman" w:cs="Times New Roman"/>
          <w:sz w:val="24"/>
        </w:rPr>
        <w:t>）中华人民共和国行业标准《金属与石材幕墙工程技术规范》（JGJ 133-2001）</w:t>
      </w:r>
    </w:p>
    <w:p>
      <w:pPr>
        <w:pStyle w:val="22"/>
        <w:snapToGrid w:val="0"/>
        <w:spacing w:line="360" w:lineRule="auto"/>
        <w:ind w:right="-21" w:rightChars="-10" w:firstLine="240" w:firstLineChars="100"/>
        <w:rPr>
          <w:rFonts w:hint="default" w:ascii="Times New Roman" w:hAnsi="Times New Roman" w:cs="Times New Roman"/>
          <w:sz w:val="24"/>
          <w:highlight w:val="none"/>
        </w:rPr>
      </w:pPr>
      <w:r>
        <w:rPr>
          <w:rFonts w:hint="default" w:ascii="Times New Roman" w:hAnsi="Times New Roman" w:cs="Times New Roman"/>
          <w:sz w:val="24"/>
          <w:szCs w:val="22"/>
          <w:highlight w:val="none"/>
        </w:rPr>
        <w:t>（</w:t>
      </w:r>
      <w:r>
        <w:rPr>
          <w:rFonts w:hint="default" w:ascii="Times New Roman" w:hAnsi="Times New Roman" w:cs="Times New Roman"/>
          <w:sz w:val="24"/>
          <w:szCs w:val="22"/>
          <w:highlight w:val="none"/>
          <w:lang w:val="en-US" w:eastAsia="zh-CN"/>
        </w:rPr>
        <w:t>8</w:t>
      </w:r>
      <w:r>
        <w:rPr>
          <w:rFonts w:hint="default" w:ascii="Times New Roman" w:hAnsi="Times New Roman" w:cs="Times New Roman"/>
          <w:sz w:val="24"/>
          <w:szCs w:val="22"/>
          <w:highlight w:val="none"/>
        </w:rPr>
        <w:t>）</w:t>
      </w:r>
      <w:r>
        <w:rPr>
          <w:rFonts w:hint="default" w:ascii="Times New Roman" w:hAnsi="Times New Roman" w:cs="Times New Roman"/>
          <w:sz w:val="24"/>
          <w:highlight w:val="none"/>
        </w:rPr>
        <w:t>中华人民共和国国家标准《天然饰面石材试验方法 第2部分:干燥、水饱和弯曲强度试验方法》（GB/T 9966.2-20</w:t>
      </w:r>
      <w:r>
        <w:rPr>
          <w:rFonts w:hint="default" w:ascii="Times New Roman" w:hAnsi="Times New Roman" w:cs="Times New Roman"/>
          <w:sz w:val="24"/>
          <w:highlight w:val="none"/>
          <w:lang w:eastAsia="zh-CN"/>
        </w:rPr>
        <w:t>2</w:t>
      </w:r>
      <w:r>
        <w:rPr>
          <w:rFonts w:hint="default" w:ascii="Times New Roman" w:hAnsi="Times New Roman" w:cs="Times New Roman"/>
          <w:sz w:val="24"/>
          <w:highlight w:val="none"/>
          <w:lang w:val="en-US" w:eastAsia="zh-CN"/>
        </w:rPr>
        <w:t>0</w:t>
      </w:r>
      <w:r>
        <w:rPr>
          <w:rFonts w:hint="default" w:ascii="Times New Roman" w:hAnsi="Times New Roman" w:cs="Times New Roman"/>
          <w:sz w:val="24"/>
          <w:highlight w:val="none"/>
        </w:rPr>
        <w:t>）</w:t>
      </w:r>
    </w:p>
    <w:p>
      <w:pPr>
        <w:pStyle w:val="22"/>
        <w:snapToGrid w:val="0"/>
        <w:spacing w:line="360" w:lineRule="auto"/>
        <w:ind w:firstLine="240" w:firstLineChars="100"/>
        <w:rPr>
          <w:rFonts w:hint="default"/>
        </w:rPr>
      </w:pP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9</w:t>
      </w:r>
      <w:r>
        <w:rPr>
          <w:rFonts w:hint="default" w:ascii="Times New Roman" w:hAnsi="Times New Roman" w:cs="Times New Roman"/>
          <w:sz w:val="24"/>
          <w:highlight w:val="none"/>
        </w:rPr>
        <w:t>）中华人民共和国国家标准《天然饰面石材试验方法 第7部分:检测板材挂件组合单元挂装强度试验方法》（GB/T 9966.7-20</w:t>
      </w:r>
      <w:r>
        <w:rPr>
          <w:rFonts w:hint="default" w:ascii="Times New Roman" w:hAnsi="Times New Roman" w:cs="Times New Roman"/>
          <w:sz w:val="24"/>
          <w:highlight w:val="none"/>
          <w:lang w:eastAsia="zh-CN"/>
        </w:rPr>
        <w:t>2</w:t>
      </w:r>
      <w:r>
        <w:rPr>
          <w:rFonts w:hint="default" w:ascii="Times New Roman" w:hAnsi="Times New Roman" w:cs="Times New Roman"/>
          <w:sz w:val="24"/>
          <w:highlight w:val="none"/>
          <w:lang w:val="en-US" w:eastAsia="zh-CN"/>
        </w:rPr>
        <w:t>0</w:t>
      </w:r>
      <w:r>
        <w:rPr>
          <w:rFonts w:hint="default" w:ascii="Times New Roman" w:hAnsi="Times New Roman"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Times New Roman" w:hAnsi="Times New Roman" w:cs="Times New Roman"/>
          <w:sz w:val="24"/>
          <w:highlight w:val="none"/>
        </w:rPr>
      </w:pPr>
      <w:r>
        <w:rPr>
          <w:rFonts w:hint="default" w:ascii="Times New Roman" w:hAnsi="Times New Roman" w:cs="Times New Roman"/>
          <w:sz w:val="24"/>
          <w:highlight w:val="none"/>
        </w:rPr>
        <w:t>（</w:t>
      </w:r>
      <w:r>
        <w:rPr>
          <w:rFonts w:hint="eastAsia" w:ascii="Times New Roman" w:hAnsi="Times New Roman" w:cs="Times New Roman"/>
          <w:sz w:val="24"/>
          <w:highlight w:val="none"/>
          <w:lang w:val="en-US" w:eastAsia="zh-CN"/>
        </w:rPr>
        <w:t>10</w:t>
      </w:r>
      <w:r>
        <w:rPr>
          <w:rFonts w:hint="default" w:ascii="Times New Roman" w:hAnsi="Times New Roman" w:cs="Times New Roman"/>
          <w:sz w:val="24"/>
          <w:highlight w:val="none"/>
        </w:rPr>
        <w:t>）委托单位提供的幕墙工程的图纸及工程资料等。</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default" w:ascii="Times New Roman" w:hAnsi="Times New Roman" w:eastAsia="宋体" w:cs="Times New Roman"/>
          <w:bCs w:val="0"/>
          <w:kern w:val="0"/>
          <w:sz w:val="30"/>
          <w:szCs w:val="20"/>
        </w:rPr>
      </w:pPr>
      <w:bookmarkStart w:id="29" w:name="_Toc14548"/>
      <w:bookmarkStart w:id="30" w:name="_Toc1283"/>
      <w:bookmarkStart w:id="31" w:name="_Toc27184"/>
      <w:r>
        <w:rPr>
          <w:rFonts w:hint="default" w:ascii="Times New Roman" w:hAnsi="Times New Roman" w:eastAsia="宋体" w:cs="Times New Roman"/>
          <w:bCs w:val="0"/>
          <w:kern w:val="0"/>
          <w:sz w:val="30"/>
          <w:szCs w:val="20"/>
        </w:rPr>
        <w:t xml:space="preserve">2.2 </w:t>
      </w:r>
      <w:bookmarkEnd w:id="19"/>
      <w:bookmarkEnd w:id="20"/>
      <w:bookmarkEnd w:id="21"/>
      <w:bookmarkEnd w:id="22"/>
      <w:bookmarkEnd w:id="23"/>
      <w:bookmarkEnd w:id="24"/>
      <w:bookmarkEnd w:id="25"/>
      <w:bookmarkEnd w:id="26"/>
      <w:bookmarkEnd w:id="27"/>
      <w:bookmarkEnd w:id="28"/>
      <w:r>
        <w:rPr>
          <w:rFonts w:hint="default" w:ascii="Times New Roman" w:hAnsi="Times New Roman" w:eastAsia="宋体" w:cs="Times New Roman"/>
          <w:bCs w:val="0"/>
          <w:kern w:val="0"/>
          <w:sz w:val="30"/>
          <w:szCs w:val="20"/>
        </w:rPr>
        <w:t>鉴定单元划分及现场检查数量</w:t>
      </w:r>
      <w:bookmarkEnd w:id="29"/>
      <w:bookmarkEnd w:id="30"/>
      <w:bookmarkEnd w:id="31"/>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rPr>
        <w:t>根据工程的实际情况，</w:t>
      </w:r>
      <w:r>
        <w:rPr>
          <w:rFonts w:hint="default" w:ascii="Times New Roman" w:hAnsi="Times New Roman" w:cs="Times New Roman"/>
          <w:sz w:val="24"/>
          <w:szCs w:val="24"/>
        </w:rPr>
        <w:t>初步确定将</w:t>
      </w:r>
      <w:r>
        <w:rPr>
          <w:rFonts w:hint="default" w:ascii="Times New Roman" w:hAnsi="Times New Roman" w:cs="Times New Roman"/>
          <w:sz w:val="24"/>
          <w:szCs w:val="24"/>
          <w:lang w:val="en-US" w:eastAsia="zh-CN"/>
        </w:rPr>
        <w:t>本项目</w:t>
      </w:r>
      <w:r>
        <w:rPr>
          <w:rFonts w:hint="eastAsia" w:ascii="Times New Roman" w:hAnsi="Times New Roman" w:cs="Times New Roman"/>
          <w:sz w:val="24"/>
          <w:szCs w:val="24"/>
          <w:lang w:val="en-US" w:eastAsia="zh-CN"/>
        </w:rPr>
        <w:t>石材幕墙</w:t>
      </w:r>
      <w:r>
        <w:rPr>
          <w:rFonts w:hint="default" w:ascii="Times New Roman" w:hAnsi="Times New Roman" w:cs="Times New Roman"/>
          <w:sz w:val="24"/>
          <w:szCs w:val="24"/>
        </w:rPr>
        <w:t>定为</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个鉴定单元。</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根据DBJ/T 15-88-2022中第3.4.1条的规定，幕墙结构和构造检查，应按每个鉴定单元各类结构构件和构造节点总数的1%进行抽样，且均不少于5个构件或5处构造部位。</w:t>
      </w:r>
    </w:p>
    <w:p>
      <w:pPr>
        <w:keepNext w:val="0"/>
        <w:keepLines w:val="0"/>
        <w:pageBreakBefore w:val="0"/>
        <w:widowControl/>
        <w:kinsoku/>
        <w:wordWrap/>
        <w:overflowPunct/>
        <w:topLinePunct w:val="0"/>
        <w:bidi w:val="0"/>
        <w:adjustRightInd/>
        <w:snapToGrid/>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sz w:val="24"/>
        </w:rPr>
        <w:t>鉴定单元划分及现场检查数量见表</w:t>
      </w:r>
      <w:r>
        <w:rPr>
          <w:rFonts w:hint="eastAsia" w:cs="Times New Roman"/>
          <w:sz w:val="24"/>
          <w:lang w:val="en-US" w:eastAsia="zh-CN"/>
        </w:rPr>
        <w:t>1</w:t>
      </w:r>
      <w:r>
        <w:rPr>
          <w:rFonts w:hint="default" w:ascii="Times New Roman" w:hAnsi="Times New Roman" w:cs="Times New Roman"/>
          <w:sz w:val="24"/>
        </w:rPr>
        <w:t>。</w:t>
      </w:r>
    </w:p>
    <w:p>
      <w:pPr>
        <w:pStyle w:val="2"/>
        <w:jc w:val="center"/>
        <w:rPr>
          <w:rFonts w:hint="default" w:ascii="Times New Roman" w:hAnsi="Times New Roman" w:cs="Times New Roman"/>
          <w:sz w:val="24"/>
          <w:szCs w:val="24"/>
        </w:rPr>
      </w:pPr>
      <w:r>
        <w:rPr>
          <w:rFonts w:hint="default" w:ascii="Times New Roman" w:hAnsi="Times New Roman" w:cs="Times New Roman"/>
          <w:sz w:val="24"/>
          <w:szCs w:val="24"/>
        </w:rPr>
        <w:t>表</w:t>
      </w:r>
      <w:r>
        <w:rPr>
          <w:rFonts w:hint="eastAsia" w:cs="Times New Roman"/>
          <w:sz w:val="24"/>
          <w:szCs w:val="24"/>
          <w:lang w:val="en-US" w:eastAsia="zh-CN"/>
        </w:rPr>
        <w:t>1</w:t>
      </w:r>
      <w:r>
        <w:rPr>
          <w:rFonts w:hint="default" w:ascii="Times New Roman" w:hAnsi="Times New Roman" w:cs="Times New Roman"/>
          <w:sz w:val="24"/>
          <w:szCs w:val="24"/>
        </w:rPr>
        <w:t xml:space="preserve"> 鉴定单元划分及现场检查数量</w:t>
      </w:r>
      <w:r>
        <w:rPr>
          <w:rFonts w:hint="default" w:ascii="Times New Roman" w:hAnsi="Times New Roman" w:cs="Times New Roman"/>
          <w:sz w:val="24"/>
        </w:rPr>
        <w:t>（以面板计算）</w:t>
      </w:r>
    </w:p>
    <w:tbl>
      <w:tblPr>
        <w:tblStyle w:val="11"/>
        <w:tblW w:w="8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494"/>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53" w:type="dxa"/>
            <w:tcBorders>
              <w:bottom w:val="single" w:color="auto" w:sz="4" w:space="0"/>
            </w:tcBorders>
            <w:vAlign w:val="center"/>
          </w:tcPr>
          <w:p>
            <w:pPr>
              <w:widowControl/>
              <w:jc w:val="center"/>
              <w:rPr>
                <w:rFonts w:hint="default" w:ascii="Times New Roman" w:hAnsi="Times New Roman" w:cs="Times New Roman"/>
                <w:b/>
                <w:bCs/>
                <w:kern w:val="0"/>
                <w:sz w:val="24"/>
                <w:szCs w:val="20"/>
              </w:rPr>
            </w:pPr>
            <w:r>
              <w:rPr>
                <w:rFonts w:hint="default" w:ascii="Times New Roman" w:hAnsi="Times New Roman" w:cs="Times New Roman"/>
                <w:b/>
                <w:bCs/>
                <w:kern w:val="0"/>
                <w:sz w:val="24"/>
                <w:szCs w:val="20"/>
              </w:rPr>
              <w:t>序号</w:t>
            </w:r>
          </w:p>
        </w:tc>
        <w:tc>
          <w:tcPr>
            <w:tcW w:w="2494" w:type="dxa"/>
            <w:tcBorders>
              <w:bottom w:val="single" w:color="auto" w:sz="4" w:space="0"/>
            </w:tcBorders>
            <w:vAlign w:val="center"/>
          </w:tcPr>
          <w:p>
            <w:pPr>
              <w:widowControl/>
              <w:jc w:val="center"/>
              <w:rPr>
                <w:rFonts w:hint="default" w:ascii="Times New Roman" w:hAnsi="Times New Roman" w:cs="Times New Roman"/>
                <w:b/>
                <w:bCs/>
                <w:kern w:val="0"/>
                <w:sz w:val="24"/>
                <w:szCs w:val="20"/>
              </w:rPr>
            </w:pPr>
            <w:r>
              <w:rPr>
                <w:rFonts w:hint="default" w:ascii="Times New Roman" w:hAnsi="Times New Roman" w:cs="Times New Roman"/>
                <w:b/>
                <w:bCs/>
                <w:kern w:val="0"/>
                <w:sz w:val="24"/>
                <w:szCs w:val="20"/>
              </w:rPr>
              <w:t>鉴定单元</w:t>
            </w:r>
          </w:p>
        </w:tc>
        <w:tc>
          <w:tcPr>
            <w:tcW w:w="4869" w:type="dxa"/>
            <w:tcBorders>
              <w:bottom w:val="single" w:color="auto" w:sz="4" w:space="0"/>
            </w:tcBorders>
            <w:vAlign w:val="center"/>
          </w:tcPr>
          <w:p>
            <w:pPr>
              <w:widowControl/>
              <w:jc w:val="center"/>
              <w:rPr>
                <w:rFonts w:hint="default" w:ascii="Times New Roman" w:hAnsi="Times New Roman" w:cs="Times New Roman"/>
                <w:b/>
                <w:bCs/>
                <w:kern w:val="0"/>
                <w:sz w:val="24"/>
                <w:szCs w:val="20"/>
              </w:rPr>
            </w:pPr>
            <w:r>
              <w:rPr>
                <w:rFonts w:hint="default" w:ascii="Times New Roman" w:hAnsi="Times New Roman" w:cs="Times New Roman"/>
                <w:b/>
                <w:bCs/>
                <w:kern w:val="0"/>
                <w:sz w:val="24"/>
                <w:szCs w:val="20"/>
              </w:rPr>
              <w:t>检查数量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3" w:type="dxa"/>
            <w:vAlign w:val="center"/>
          </w:tcPr>
          <w:p>
            <w:pPr>
              <w:widowControl/>
              <w:jc w:val="center"/>
              <w:rPr>
                <w:rFonts w:hint="default" w:ascii="Times New Roman" w:hAnsi="Times New Roman" w:eastAsia="宋体" w:cs="Times New Roman"/>
                <w:kern w:val="0"/>
                <w:sz w:val="24"/>
                <w:szCs w:val="20"/>
                <w:lang w:val="en-US" w:eastAsia="zh-CN"/>
              </w:rPr>
            </w:pPr>
            <w:bookmarkStart w:id="32" w:name="_Toc45892240"/>
            <w:bookmarkStart w:id="33" w:name="_Toc20050"/>
            <w:bookmarkStart w:id="34" w:name="_Toc32589"/>
            <w:bookmarkStart w:id="35" w:name="_Toc40372236"/>
            <w:bookmarkStart w:id="36" w:name="_Toc27792"/>
            <w:bookmarkStart w:id="37" w:name="_Toc26773"/>
            <w:bookmarkStart w:id="38" w:name="_Toc13637"/>
            <w:bookmarkStart w:id="39" w:name="_Toc16424"/>
            <w:bookmarkStart w:id="40" w:name="_Toc6937"/>
            <w:bookmarkStart w:id="41" w:name="_Toc19735"/>
            <w:bookmarkStart w:id="42" w:name="_Toc40090466"/>
            <w:bookmarkStart w:id="43" w:name="_Toc2671"/>
            <w:bookmarkStart w:id="44" w:name="_Toc24799"/>
            <w:r>
              <w:rPr>
                <w:rFonts w:hint="default" w:ascii="Times New Roman" w:hAnsi="Times New Roman" w:cs="Times New Roman"/>
                <w:kern w:val="0"/>
                <w:sz w:val="24"/>
                <w:szCs w:val="20"/>
                <w:lang w:val="en-US" w:eastAsia="zh-CN"/>
              </w:rPr>
              <w:t>1</w:t>
            </w:r>
          </w:p>
        </w:tc>
        <w:tc>
          <w:tcPr>
            <w:tcW w:w="2494" w:type="dxa"/>
            <w:vAlign w:val="center"/>
          </w:tcPr>
          <w:p>
            <w:pPr>
              <w:widowControl/>
              <w:jc w:val="center"/>
              <w:rPr>
                <w:rFonts w:hint="default" w:ascii="Times New Roman" w:hAnsi="Times New Roman" w:eastAsia="宋体" w:cs="Times New Roman"/>
                <w:kern w:val="0"/>
                <w:sz w:val="24"/>
                <w:szCs w:val="20"/>
                <w:lang w:val="en-US" w:eastAsia="zh-CN"/>
              </w:rPr>
            </w:pPr>
            <w:r>
              <w:rPr>
                <w:rFonts w:hint="eastAsia" w:cs="Times New Roman"/>
                <w:kern w:val="0"/>
                <w:sz w:val="24"/>
                <w:szCs w:val="20"/>
                <w:lang w:val="en-US" w:eastAsia="zh-CN"/>
              </w:rPr>
              <w:t>石材</w:t>
            </w:r>
            <w:r>
              <w:rPr>
                <w:rFonts w:hint="default" w:ascii="Times New Roman" w:hAnsi="Times New Roman" w:cs="Times New Roman"/>
                <w:kern w:val="0"/>
                <w:sz w:val="24"/>
                <w:szCs w:val="20"/>
                <w:lang w:val="en-US" w:eastAsia="zh-CN"/>
              </w:rPr>
              <w:t>幕墙</w:t>
            </w:r>
          </w:p>
        </w:tc>
        <w:tc>
          <w:tcPr>
            <w:tcW w:w="4869" w:type="dxa"/>
            <w:vAlign w:val="center"/>
          </w:tcPr>
          <w:p>
            <w:pPr>
              <w:widowControl/>
              <w:jc w:val="center"/>
              <w:rPr>
                <w:rFonts w:hint="default" w:ascii="Times New Roman" w:hAnsi="Times New Roman" w:cs="Times New Roman"/>
                <w:sz w:val="24"/>
                <w:szCs w:val="24"/>
              </w:rPr>
            </w:pPr>
            <w:r>
              <w:rPr>
                <w:rFonts w:hint="default" w:ascii="Times New Roman" w:hAnsi="Times New Roman" w:cs="Times New Roman"/>
                <w:sz w:val="24"/>
                <w:szCs w:val="24"/>
              </w:rPr>
              <w:t>全部面板数量的1%且不少于5件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53" w:type="dxa"/>
            <w:tcBorders>
              <w:bottom w:val="single" w:color="auto" w:sz="4" w:space="0"/>
            </w:tcBorders>
            <w:vAlign w:val="center"/>
          </w:tcPr>
          <w:p>
            <w:pPr>
              <w:widowControl/>
              <w:jc w:val="center"/>
              <w:rPr>
                <w:rFonts w:hint="default" w:ascii="Times New Roman" w:hAnsi="Times New Roman" w:cs="Times New Roman"/>
                <w:kern w:val="0"/>
                <w:sz w:val="24"/>
                <w:szCs w:val="20"/>
                <w:lang w:val="en-US" w:eastAsia="zh-CN"/>
              </w:rPr>
            </w:pPr>
            <w:r>
              <w:rPr>
                <w:rFonts w:hint="default" w:ascii="Times New Roman" w:hAnsi="Times New Roman" w:cs="Times New Roman"/>
                <w:b/>
                <w:bCs/>
                <w:kern w:val="0"/>
                <w:sz w:val="24"/>
                <w:szCs w:val="20"/>
              </w:rPr>
              <w:t>备注</w:t>
            </w:r>
          </w:p>
        </w:tc>
        <w:tc>
          <w:tcPr>
            <w:tcW w:w="7363" w:type="dxa"/>
            <w:gridSpan w:val="2"/>
            <w:tcBorders>
              <w:bottom w:val="single" w:color="auto" w:sz="4" w:space="0"/>
            </w:tcBorders>
            <w:vAlign w:val="center"/>
          </w:tcPr>
          <w:p>
            <w:pPr>
              <w:widowControl/>
              <w:jc w:val="left"/>
              <w:rPr>
                <w:rFonts w:hint="eastAsia"/>
                <w:b/>
                <w:bCs/>
                <w:sz w:val="24"/>
                <w:lang w:val="en-US" w:eastAsia="zh-CN"/>
              </w:rPr>
            </w:pPr>
            <w:r>
              <w:rPr>
                <w:rFonts w:hint="eastAsia"/>
                <w:b/>
                <w:bCs/>
                <w:sz w:val="24"/>
                <w:lang w:val="en-US" w:eastAsia="zh-CN"/>
              </w:rPr>
              <w:t>1.石材幕墙</w:t>
            </w:r>
            <w:r>
              <w:rPr>
                <w:rFonts w:hint="eastAsia" w:ascii="宋体" w:hAnsi="宋体" w:cs="宋体"/>
                <w:b/>
                <w:bCs/>
                <w:kern w:val="0"/>
                <w:sz w:val="24"/>
                <w:szCs w:val="20"/>
                <w:lang w:val="en-US" w:eastAsia="zh-CN"/>
              </w:rPr>
              <w:t>检查位置需包含边角位、倾斜面、石材装饰线（如有）。</w:t>
            </w:r>
          </w:p>
          <w:p>
            <w:pPr>
              <w:widowControl/>
              <w:jc w:val="both"/>
              <w:rPr>
                <w:rFonts w:hint="default" w:ascii="Times New Roman" w:hAnsi="Times New Roman" w:eastAsia="宋体" w:cs="Times New Roman"/>
                <w:kern w:val="2"/>
                <w:sz w:val="24"/>
                <w:szCs w:val="22"/>
                <w:lang w:val="en-US" w:eastAsia="zh-CN" w:bidi="ar-SA"/>
              </w:rPr>
            </w:pPr>
            <w:r>
              <w:rPr>
                <w:rFonts w:hint="eastAsia"/>
                <w:b/>
                <w:bCs/>
                <w:sz w:val="24"/>
                <w:lang w:val="en-US" w:eastAsia="zh-CN"/>
              </w:rPr>
              <w:t>2.</w:t>
            </w:r>
            <w:r>
              <w:rPr>
                <w:rFonts w:hint="eastAsia"/>
                <w:b/>
                <w:bCs/>
                <w:sz w:val="24"/>
              </w:rPr>
              <w:t>现场需拆卸</w:t>
            </w:r>
            <w:r>
              <w:rPr>
                <w:rFonts w:hint="eastAsia"/>
                <w:b/>
                <w:bCs/>
                <w:sz w:val="24"/>
                <w:lang w:eastAsia="zh-CN"/>
              </w:rPr>
              <w:t>部分</w:t>
            </w:r>
            <w:r>
              <w:rPr>
                <w:rFonts w:hint="eastAsia"/>
                <w:b/>
                <w:bCs/>
                <w:sz w:val="24"/>
              </w:rPr>
              <w:t>幕墙面板进行检查并由鉴定单位负责恢复</w:t>
            </w:r>
            <w:r>
              <w:rPr>
                <w:rFonts w:hint="eastAsia"/>
                <w:b/>
                <w:bCs/>
                <w:sz w:val="24"/>
                <w:lang w:eastAsia="zh-CN"/>
              </w:rPr>
              <w:t>。</w:t>
            </w:r>
          </w:p>
        </w:tc>
      </w:tr>
      <w:bookmarkEnd w:id="32"/>
      <w:bookmarkEnd w:id="33"/>
      <w:bookmarkEnd w:id="34"/>
      <w:bookmarkEnd w:id="35"/>
      <w:bookmarkEnd w:id="36"/>
      <w:bookmarkEnd w:id="37"/>
      <w:bookmarkEnd w:id="38"/>
      <w:bookmarkEnd w:id="39"/>
      <w:bookmarkEnd w:id="40"/>
      <w:bookmarkEnd w:id="41"/>
      <w:bookmarkEnd w:id="42"/>
      <w:bookmarkEnd w:id="43"/>
      <w:bookmarkEnd w:id="44"/>
    </w:tbl>
    <w:p>
      <w:pPr>
        <w:pStyle w:val="4"/>
        <w:keepNext w:val="0"/>
        <w:keepLines w:val="0"/>
        <w:autoSpaceDE w:val="0"/>
        <w:autoSpaceDN w:val="0"/>
        <w:adjustRightInd w:val="0"/>
        <w:spacing w:before="60" w:after="0" w:line="360" w:lineRule="auto"/>
        <w:rPr>
          <w:rFonts w:hint="default" w:ascii="Times New Roman" w:hAnsi="Times New Roman" w:eastAsia="宋体" w:cs="Times New Roman"/>
          <w:bCs w:val="0"/>
          <w:kern w:val="0"/>
          <w:sz w:val="30"/>
          <w:szCs w:val="20"/>
        </w:rPr>
        <w:sectPr>
          <w:footerReference r:id="rId3" w:type="default"/>
          <w:pgSz w:w="11906" w:h="16838"/>
          <w:pgMar w:top="1440" w:right="1080" w:bottom="1440" w:left="1080" w:header="851" w:footer="992" w:gutter="0"/>
          <w:paperSrc w:first="12523" w:other="12523"/>
          <w:pgNumType w:fmt="decimal" w:start="1"/>
          <w:cols w:space="720" w:num="1"/>
          <w:docGrid w:linePitch="381" w:charSpace="0"/>
        </w:sectPr>
      </w:pPr>
      <w:bookmarkStart w:id="45" w:name="_Toc40090470"/>
      <w:bookmarkStart w:id="46" w:name="_Toc30105"/>
      <w:bookmarkStart w:id="47" w:name="_Toc40372242"/>
      <w:bookmarkStart w:id="48" w:name="_Toc45892242"/>
    </w:p>
    <w:p>
      <w:pPr>
        <w:pStyle w:val="4"/>
        <w:keepNext w:val="0"/>
        <w:keepLines w:val="0"/>
        <w:autoSpaceDE w:val="0"/>
        <w:autoSpaceDN w:val="0"/>
        <w:adjustRightInd w:val="0"/>
        <w:spacing w:before="60" w:after="0" w:line="360" w:lineRule="auto"/>
        <w:rPr>
          <w:rFonts w:hint="default"/>
        </w:rPr>
      </w:pPr>
      <w:r>
        <w:rPr>
          <w:rFonts w:hint="default" w:ascii="Times New Roman" w:hAnsi="Times New Roman" w:eastAsia="宋体" w:cs="Times New Roman"/>
          <w:bCs w:val="0"/>
          <w:kern w:val="0"/>
          <w:sz w:val="30"/>
          <w:szCs w:val="20"/>
        </w:rPr>
        <w:t>2.3 现场检查内容</w:t>
      </w:r>
    </w:p>
    <w:bookmarkEnd w:id="45"/>
    <w:bookmarkEnd w:id="46"/>
    <w:bookmarkEnd w:id="47"/>
    <w:bookmarkEnd w:id="48"/>
    <w:p>
      <w:pPr>
        <w:pStyle w:val="2"/>
        <w:keepNext w:val="0"/>
        <w:keepLines w:val="0"/>
        <w:pageBreakBefore w:val="0"/>
        <w:widowControl w:val="0"/>
        <w:kinsoku/>
        <w:wordWrap/>
        <w:overflowPunct/>
        <w:topLinePunct w:val="0"/>
        <w:autoSpaceDE/>
        <w:autoSpaceDN/>
        <w:bidi w:val="0"/>
        <w:adjustRightInd/>
        <w:snapToGrid/>
        <w:spacing w:after="0" w:line="300" w:lineRule="auto"/>
        <w:jc w:val="center"/>
        <w:textAlignment w:val="auto"/>
        <w:rPr>
          <w:sz w:val="24"/>
          <w:szCs w:val="24"/>
        </w:rPr>
      </w:pPr>
      <w:bookmarkStart w:id="49" w:name="_Toc29911"/>
      <w:bookmarkStart w:id="50" w:name="_Toc6889"/>
      <w:bookmarkStart w:id="51" w:name="_Toc3415"/>
      <w:bookmarkStart w:id="52" w:name="_Toc30494"/>
      <w:bookmarkStart w:id="53" w:name="_Toc9636"/>
      <w:bookmarkStart w:id="54" w:name="_Toc8706"/>
      <w:bookmarkStart w:id="55" w:name="_Toc3438"/>
      <w:bookmarkStart w:id="56" w:name="_Toc968"/>
      <w:bookmarkStart w:id="57" w:name="_Toc1831"/>
      <w:r>
        <w:rPr>
          <w:rFonts w:hint="eastAsia" w:ascii="Times New Roman" w:hAnsi="Times New Roman" w:eastAsia="宋体"/>
          <w:bCs w:val="0"/>
          <w:kern w:val="0"/>
          <w:sz w:val="24"/>
          <w:szCs w:val="24"/>
        </w:rPr>
        <w:t>表</w:t>
      </w:r>
      <w:r>
        <w:rPr>
          <w:rFonts w:hint="eastAsia"/>
          <w:bCs w:val="0"/>
          <w:kern w:val="0"/>
          <w:sz w:val="24"/>
          <w:szCs w:val="24"/>
          <w:lang w:val="en-US" w:eastAsia="zh-CN"/>
        </w:rPr>
        <w:t>2</w:t>
      </w:r>
      <w:r>
        <w:rPr>
          <w:rFonts w:hint="eastAsia" w:ascii="Times New Roman" w:hAnsi="Times New Roman" w:eastAsia="宋体"/>
          <w:bCs w:val="0"/>
          <w:kern w:val="0"/>
          <w:sz w:val="24"/>
          <w:szCs w:val="24"/>
        </w:rPr>
        <w:t xml:space="preserve"> 石材幕墙检查内容</w:t>
      </w:r>
    </w:p>
    <w:tbl>
      <w:tblPr>
        <w:tblStyle w:val="10"/>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067"/>
        <w:gridCol w:w="1442"/>
        <w:gridCol w:w="2268"/>
        <w:gridCol w:w="3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76" w:type="dxa"/>
            <w:shd w:val="clear" w:color="auto" w:fill="auto"/>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序号</w:t>
            </w:r>
          </w:p>
        </w:tc>
        <w:tc>
          <w:tcPr>
            <w:tcW w:w="1067" w:type="dxa"/>
            <w:shd w:val="clear" w:color="auto" w:fill="auto"/>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检查内容</w:t>
            </w:r>
          </w:p>
        </w:tc>
        <w:tc>
          <w:tcPr>
            <w:tcW w:w="1442" w:type="dxa"/>
            <w:shd w:val="clear" w:color="auto" w:fill="auto"/>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检查项目</w:t>
            </w:r>
          </w:p>
        </w:tc>
        <w:tc>
          <w:tcPr>
            <w:tcW w:w="2268" w:type="dxa"/>
            <w:shd w:val="clear" w:color="auto" w:fill="auto"/>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检查手段、</w:t>
            </w: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仪器</w:t>
            </w:r>
          </w:p>
        </w:tc>
        <w:tc>
          <w:tcPr>
            <w:tcW w:w="3929" w:type="dxa"/>
            <w:shd w:val="clear" w:color="auto" w:fill="auto"/>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76"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067" w:type="dxa"/>
            <w:vMerge w:val="restart"/>
            <w:shd w:val="clear" w:color="auto" w:fill="auto"/>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幕墙</w:t>
            </w:r>
            <w:r>
              <w:rPr>
                <w:rFonts w:hint="default" w:ascii="Times New Roman" w:hAnsi="Times New Roman" w:cs="Times New Roman"/>
                <w:sz w:val="24"/>
                <w:szCs w:val="24"/>
                <w:highlight w:val="none"/>
                <w:lang w:val="en-US" w:eastAsia="zh-CN"/>
              </w:rPr>
              <w:t>材料</w:t>
            </w:r>
            <w:r>
              <w:rPr>
                <w:rFonts w:hint="default" w:ascii="Times New Roman" w:hAnsi="Times New Roman" w:cs="Times New Roman"/>
                <w:sz w:val="24"/>
                <w:szCs w:val="24"/>
                <w:highlight w:val="none"/>
              </w:rPr>
              <w:t>检查</w:t>
            </w:r>
          </w:p>
        </w:tc>
        <w:tc>
          <w:tcPr>
            <w:tcW w:w="1442" w:type="dxa"/>
            <w:shd w:val="clear" w:color="auto" w:fill="auto"/>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立柱、横梁的规格及外观质量</w:t>
            </w:r>
          </w:p>
        </w:tc>
        <w:tc>
          <w:tcPr>
            <w:tcW w:w="2268"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钢卷尺、游标卡尺、工业内窥镜观察（技术分析）</w:t>
            </w:r>
          </w:p>
        </w:tc>
        <w:tc>
          <w:tcPr>
            <w:tcW w:w="3929" w:type="dxa"/>
            <w:shd w:val="clear" w:color="auto" w:fill="auto"/>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测量立柱、横梁的规格、壁厚，检查立柱、横梁锈蚀情况。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76"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067" w:type="dxa"/>
            <w:vMerge w:val="continue"/>
            <w:shd w:val="clear" w:color="auto" w:fill="auto"/>
            <w:vAlign w:val="center"/>
          </w:tcPr>
          <w:p>
            <w:pPr>
              <w:jc w:val="center"/>
              <w:rPr>
                <w:rFonts w:hint="default" w:ascii="Times New Roman" w:hAnsi="Times New Roman" w:cs="Times New Roman"/>
                <w:sz w:val="24"/>
                <w:szCs w:val="24"/>
                <w:highlight w:val="none"/>
              </w:rPr>
            </w:pPr>
          </w:p>
        </w:tc>
        <w:tc>
          <w:tcPr>
            <w:tcW w:w="1442" w:type="dxa"/>
            <w:shd w:val="clear" w:color="auto" w:fill="auto"/>
            <w:vAlign w:val="center"/>
          </w:tcPr>
          <w:p>
            <w:pPr>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石材的规格及外观质量</w:t>
            </w:r>
          </w:p>
        </w:tc>
        <w:tc>
          <w:tcPr>
            <w:tcW w:w="2268"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游标卡尺、观察（技术分析）</w:t>
            </w:r>
          </w:p>
        </w:tc>
        <w:tc>
          <w:tcPr>
            <w:tcW w:w="3929" w:type="dxa"/>
            <w:shd w:val="clear" w:color="auto" w:fill="auto"/>
            <w:vAlign w:val="center"/>
          </w:tcPr>
          <w:p>
            <w:pP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测量石材规格、厚度，检查石材的品种、外观质量、边缘处理情况。</w:t>
            </w:r>
            <w:r>
              <w:rPr>
                <w:rFonts w:hint="default" w:ascii="Times New Roman" w:hAnsi="Times New Roman" w:cs="Times New Roman"/>
                <w:sz w:val="24"/>
                <w:szCs w:val="24"/>
                <w:lang w:val="en-US" w:eastAsia="zh-CN"/>
              </w:rPr>
              <w:t>检查石材进场复验报告、合格证等质量证明材料。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76" w:type="dxa"/>
            <w:shd w:val="clear" w:color="auto" w:fill="auto"/>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3</w:t>
            </w:r>
          </w:p>
        </w:tc>
        <w:tc>
          <w:tcPr>
            <w:tcW w:w="1067" w:type="dxa"/>
            <w:vMerge w:val="continue"/>
            <w:shd w:val="clear" w:color="auto" w:fill="auto"/>
            <w:vAlign w:val="center"/>
          </w:tcPr>
          <w:p>
            <w:pPr>
              <w:jc w:val="center"/>
              <w:rPr>
                <w:rFonts w:hint="default" w:ascii="Times New Roman" w:hAnsi="Times New Roman" w:cs="Times New Roman"/>
                <w:sz w:val="24"/>
                <w:szCs w:val="24"/>
              </w:rPr>
            </w:pPr>
          </w:p>
        </w:tc>
        <w:tc>
          <w:tcPr>
            <w:tcW w:w="144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石材弯曲强度</w:t>
            </w:r>
          </w:p>
        </w:tc>
        <w:tc>
          <w:tcPr>
            <w:tcW w:w="2268"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微机控制万能试验机</w:t>
            </w:r>
          </w:p>
        </w:tc>
        <w:tc>
          <w:tcPr>
            <w:tcW w:w="3929" w:type="dxa"/>
            <w:shd w:val="clear" w:color="auto" w:fill="auto"/>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抽取石材进行弯曲强度试验。（1组5件）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76" w:type="dxa"/>
            <w:shd w:val="clear" w:color="auto" w:fill="auto"/>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c>
          <w:tcPr>
            <w:tcW w:w="1067" w:type="dxa"/>
            <w:vMerge w:val="continue"/>
            <w:shd w:val="clear" w:color="auto" w:fill="auto"/>
            <w:vAlign w:val="center"/>
          </w:tcPr>
          <w:p>
            <w:pPr>
              <w:jc w:val="center"/>
              <w:rPr>
                <w:rFonts w:hint="default" w:ascii="Times New Roman" w:hAnsi="Times New Roman" w:cs="Times New Roman"/>
                <w:sz w:val="24"/>
                <w:szCs w:val="24"/>
              </w:rPr>
            </w:pPr>
          </w:p>
        </w:tc>
        <w:tc>
          <w:tcPr>
            <w:tcW w:w="144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highlight w:val="none"/>
              </w:rPr>
              <w:t>耐候胶的外观质量</w:t>
            </w:r>
          </w:p>
        </w:tc>
        <w:tc>
          <w:tcPr>
            <w:tcW w:w="2268"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观察（技术分析）</w:t>
            </w:r>
          </w:p>
        </w:tc>
        <w:tc>
          <w:tcPr>
            <w:tcW w:w="3929" w:type="dxa"/>
            <w:shd w:val="clear" w:color="auto" w:fill="auto"/>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检查耐候胶是否有开裂、起泡、软化发粘、粉化、脱胶、变色、褪色和化学析出物。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76" w:type="dxa"/>
            <w:shd w:val="clear" w:color="auto" w:fill="auto"/>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5</w:t>
            </w:r>
          </w:p>
        </w:tc>
        <w:tc>
          <w:tcPr>
            <w:tcW w:w="1067" w:type="dxa"/>
            <w:vMerge w:val="restart"/>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幕墙构造检查</w:t>
            </w:r>
          </w:p>
        </w:tc>
        <w:tc>
          <w:tcPr>
            <w:tcW w:w="144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立柱、横梁连接情况</w:t>
            </w:r>
          </w:p>
        </w:tc>
        <w:tc>
          <w:tcPr>
            <w:tcW w:w="2268"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工业内窥镜观察（技术分析）、钢卷尺、游标卡尺</w:t>
            </w:r>
          </w:p>
        </w:tc>
        <w:tc>
          <w:tcPr>
            <w:tcW w:w="3929" w:type="dxa"/>
            <w:shd w:val="clear" w:color="auto" w:fill="auto"/>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检查支承构件之间的连接方式和连接情况，检查连接处的锈蚀情况。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76" w:type="dxa"/>
            <w:shd w:val="clear" w:color="auto" w:fill="auto"/>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6</w:t>
            </w:r>
          </w:p>
        </w:tc>
        <w:tc>
          <w:tcPr>
            <w:tcW w:w="1067" w:type="dxa"/>
            <w:vMerge w:val="continue"/>
            <w:shd w:val="clear" w:color="auto" w:fill="auto"/>
            <w:vAlign w:val="center"/>
          </w:tcPr>
          <w:p>
            <w:pPr>
              <w:jc w:val="center"/>
              <w:rPr>
                <w:rFonts w:hint="default" w:ascii="Times New Roman" w:hAnsi="Times New Roman" w:cs="Times New Roman"/>
                <w:sz w:val="24"/>
                <w:szCs w:val="24"/>
              </w:rPr>
            </w:pPr>
          </w:p>
        </w:tc>
        <w:tc>
          <w:tcPr>
            <w:tcW w:w="144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与主体结构连接情况</w:t>
            </w:r>
          </w:p>
        </w:tc>
        <w:tc>
          <w:tcPr>
            <w:tcW w:w="2268"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工业内窥镜观察（技术分析）、钢卷尺、游标卡尺</w:t>
            </w:r>
          </w:p>
        </w:tc>
        <w:tc>
          <w:tcPr>
            <w:tcW w:w="3929" w:type="dxa"/>
            <w:shd w:val="clear" w:color="auto" w:fill="auto"/>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检查幕墙与建筑主体结构处的连接件、绝缘片、紧固件的规格、数量，检查连接件的构造及安装情况。检查预埋件、连接件表面防腐层的情况。</w:t>
            </w:r>
            <w:r>
              <w:rPr>
                <w:rFonts w:hint="default" w:ascii="Times New Roman" w:hAnsi="Times New Roman" w:cs="Times New Roman"/>
                <w:sz w:val="24"/>
              </w:rPr>
              <w:t>使用锚栓进行锚固的位置，检查锚栓的类型、规格、数量、布置情况。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76" w:type="dxa"/>
            <w:shd w:val="clear" w:color="auto" w:fill="auto"/>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7</w:t>
            </w:r>
          </w:p>
        </w:tc>
        <w:tc>
          <w:tcPr>
            <w:tcW w:w="1067" w:type="dxa"/>
            <w:vMerge w:val="continue"/>
            <w:shd w:val="clear" w:color="auto" w:fill="auto"/>
            <w:vAlign w:val="center"/>
          </w:tcPr>
          <w:p>
            <w:pPr>
              <w:jc w:val="center"/>
              <w:rPr>
                <w:rFonts w:hint="default" w:ascii="Times New Roman" w:hAnsi="Times New Roman" w:cs="Times New Roman"/>
                <w:sz w:val="24"/>
                <w:szCs w:val="24"/>
              </w:rPr>
            </w:pPr>
          </w:p>
        </w:tc>
        <w:tc>
          <w:tcPr>
            <w:tcW w:w="1442" w:type="dxa"/>
            <w:shd w:val="clear" w:color="auto" w:fill="auto"/>
            <w:vAlign w:val="center"/>
          </w:tcPr>
          <w:p>
            <w:pPr>
              <w:jc w:val="center"/>
              <w:rPr>
                <w:rFonts w:hint="default" w:ascii="Times New Roman" w:hAnsi="Times New Roman" w:cs="Times New Roman"/>
                <w:color w:val="FF0000"/>
                <w:sz w:val="24"/>
                <w:szCs w:val="24"/>
              </w:rPr>
            </w:pPr>
            <w:r>
              <w:rPr>
                <w:rFonts w:hint="default" w:ascii="Times New Roman" w:hAnsi="Times New Roman" w:cs="Times New Roman"/>
                <w:sz w:val="24"/>
                <w:szCs w:val="24"/>
              </w:rPr>
              <w:t>与主体结构连接抗拔力（如有必要）</w:t>
            </w:r>
          </w:p>
        </w:tc>
        <w:tc>
          <w:tcPr>
            <w:tcW w:w="2268" w:type="dxa"/>
            <w:shd w:val="clear" w:color="auto" w:fill="auto"/>
            <w:vAlign w:val="center"/>
          </w:tcPr>
          <w:p>
            <w:pPr>
              <w:jc w:val="center"/>
              <w:rPr>
                <w:rFonts w:hint="default" w:ascii="Times New Roman" w:hAnsi="Times New Roman" w:cs="Times New Roman"/>
                <w:color w:val="FF0000"/>
                <w:sz w:val="24"/>
                <w:szCs w:val="24"/>
              </w:rPr>
            </w:pPr>
            <w:r>
              <w:rPr>
                <w:rFonts w:hint="default" w:ascii="Times New Roman" w:hAnsi="Times New Roman" w:cs="Times New Roman"/>
                <w:sz w:val="24"/>
                <w:szCs w:val="24"/>
              </w:rPr>
              <w:t>锚杆拉力计、百分表、千斤顶</w:t>
            </w:r>
          </w:p>
        </w:tc>
        <w:tc>
          <w:tcPr>
            <w:tcW w:w="3929" w:type="dxa"/>
            <w:shd w:val="clear" w:color="auto" w:fill="auto"/>
            <w:vAlign w:val="center"/>
          </w:tcPr>
          <w:p>
            <w:pPr>
              <w:rPr>
                <w:rFonts w:hint="default" w:ascii="Times New Roman" w:hAnsi="Times New Roman" w:cs="Times New Roman"/>
                <w:color w:val="FF0000"/>
                <w:sz w:val="24"/>
                <w:szCs w:val="24"/>
              </w:rPr>
            </w:pPr>
            <w:r>
              <w:rPr>
                <w:rFonts w:hint="default" w:ascii="Times New Roman" w:hAnsi="Times New Roman" w:cs="Times New Roman"/>
                <w:sz w:val="24"/>
                <w:szCs w:val="24"/>
              </w:rPr>
              <w:t>如</w:t>
            </w:r>
            <w:r>
              <w:rPr>
                <w:rFonts w:hint="default" w:ascii="Times New Roman" w:hAnsi="Times New Roman" w:cs="Times New Roman"/>
                <w:sz w:val="24"/>
                <w:szCs w:val="24"/>
                <w:lang w:eastAsia="zh-CN"/>
              </w:rPr>
              <w:t>检查发现</w:t>
            </w:r>
            <w:r>
              <w:rPr>
                <w:rFonts w:hint="default" w:ascii="Times New Roman" w:hAnsi="Times New Roman" w:cs="Times New Roman"/>
                <w:sz w:val="24"/>
                <w:szCs w:val="24"/>
                <w:lang w:val="en-US" w:eastAsia="zh-CN"/>
              </w:rPr>
              <w:t>幕墙</w:t>
            </w:r>
            <w:r>
              <w:rPr>
                <w:rFonts w:hint="default" w:ascii="Times New Roman" w:hAnsi="Times New Roman" w:cs="Times New Roman"/>
                <w:sz w:val="24"/>
                <w:szCs w:val="24"/>
              </w:rPr>
              <w:t>与主体结构连接情况不符合设计或标准要求，则对与主体结构连接进行现场抗拔力试验，以检验其承载能力。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76" w:type="dxa"/>
            <w:shd w:val="clear" w:color="auto" w:fill="auto"/>
            <w:vAlign w:val="center"/>
          </w:tcPr>
          <w:p>
            <w:pPr>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8</w:t>
            </w:r>
          </w:p>
        </w:tc>
        <w:tc>
          <w:tcPr>
            <w:tcW w:w="1067" w:type="dxa"/>
            <w:vMerge w:val="continue"/>
            <w:shd w:val="clear" w:color="auto" w:fill="auto"/>
            <w:vAlign w:val="center"/>
          </w:tcPr>
          <w:p>
            <w:pPr>
              <w:jc w:val="center"/>
              <w:rPr>
                <w:rFonts w:hint="default" w:ascii="Times New Roman" w:hAnsi="Times New Roman" w:cs="Times New Roman"/>
                <w:sz w:val="24"/>
                <w:szCs w:val="24"/>
              </w:rPr>
            </w:pPr>
          </w:p>
        </w:tc>
        <w:tc>
          <w:tcPr>
            <w:tcW w:w="144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highlight w:val="none"/>
              </w:rPr>
              <w:t>石材的安装情况</w:t>
            </w:r>
          </w:p>
        </w:tc>
        <w:tc>
          <w:tcPr>
            <w:tcW w:w="2268"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工业内窥镜观察（技术分析）</w:t>
            </w:r>
            <w:r>
              <w:rPr>
                <w:rFonts w:hint="default" w:ascii="Times New Roman" w:hAnsi="Times New Roman" w:cs="Times New Roman"/>
                <w:sz w:val="24"/>
                <w:szCs w:val="24"/>
                <w:lang w:eastAsia="zh-CN"/>
              </w:rPr>
              <w:t>、</w:t>
            </w:r>
            <w:r>
              <w:rPr>
                <w:rFonts w:hint="default" w:ascii="Times New Roman" w:hAnsi="Times New Roman" w:cs="Times New Roman"/>
                <w:sz w:val="24"/>
                <w:szCs w:val="24"/>
              </w:rPr>
              <w:t>钢卷尺、游标卡尺</w:t>
            </w:r>
          </w:p>
        </w:tc>
        <w:tc>
          <w:tcPr>
            <w:tcW w:w="3929" w:type="dxa"/>
            <w:shd w:val="clear" w:color="auto" w:fill="auto"/>
            <w:vAlign w:val="center"/>
          </w:tcPr>
          <w:p>
            <w:pPr>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检查石材的安装固定方式及固定状况。</w:t>
            </w:r>
            <w:r>
              <w:rPr>
                <w:rFonts w:hint="default" w:ascii="Times New Roman" w:hAnsi="Times New Roman" w:cs="Times New Roman"/>
                <w:sz w:val="24"/>
                <w:szCs w:val="24"/>
                <w:lang w:eastAsia="zh-CN"/>
              </w:rPr>
              <w:t>测量背板的厚度，检查背板的安装情况。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76" w:type="dxa"/>
            <w:shd w:val="clear" w:color="auto" w:fill="auto"/>
            <w:vAlign w:val="center"/>
          </w:tcPr>
          <w:p>
            <w:pPr>
              <w:jc w:val="center"/>
              <w:rPr>
                <w:rFonts w:hint="default" w:ascii="Times New Roman" w:hAnsi="Times New Roman" w:cs="Times New Roman"/>
                <w:sz w:val="24"/>
                <w:szCs w:val="24"/>
                <w:lang w:val="en-US" w:eastAsia="zh-CN"/>
              </w:rPr>
            </w:pPr>
            <w:r>
              <w:rPr>
                <w:rFonts w:hint="eastAsia" w:cs="Times New Roman"/>
                <w:sz w:val="24"/>
                <w:szCs w:val="24"/>
                <w:lang w:val="en-US" w:eastAsia="zh-CN"/>
              </w:rPr>
              <w:t>9</w:t>
            </w:r>
          </w:p>
        </w:tc>
        <w:tc>
          <w:tcPr>
            <w:tcW w:w="1067" w:type="dxa"/>
            <w:vMerge w:val="continue"/>
            <w:shd w:val="clear" w:color="auto" w:fill="auto"/>
            <w:vAlign w:val="center"/>
          </w:tcPr>
          <w:p>
            <w:pPr>
              <w:jc w:val="center"/>
              <w:rPr>
                <w:rFonts w:hint="default" w:ascii="Times New Roman" w:hAnsi="Times New Roman" w:cs="Times New Roman"/>
                <w:sz w:val="24"/>
                <w:szCs w:val="24"/>
              </w:rPr>
            </w:pPr>
          </w:p>
        </w:tc>
        <w:tc>
          <w:tcPr>
            <w:tcW w:w="1442" w:type="dxa"/>
            <w:shd w:val="clear" w:color="auto" w:fill="auto"/>
            <w:vAlign w:val="center"/>
          </w:tcPr>
          <w:p>
            <w:pPr>
              <w:jc w:val="center"/>
              <w:rPr>
                <w:rFonts w:hint="default" w:ascii="宋体" w:hAnsi="宋体" w:eastAsia="宋体" w:cs="宋体"/>
                <w:kern w:val="2"/>
                <w:sz w:val="24"/>
                <w:szCs w:val="22"/>
                <w:lang w:val="en-US" w:eastAsia="zh-CN" w:bidi="ar-SA"/>
              </w:rPr>
            </w:pPr>
            <w:r>
              <w:rPr>
                <w:rFonts w:hint="eastAsia" w:ascii="宋体" w:hAnsi="宋体" w:cs="宋体"/>
                <w:sz w:val="24"/>
                <w:szCs w:val="22"/>
              </w:rPr>
              <w:t>石材吊顶情况（如有）</w:t>
            </w:r>
          </w:p>
        </w:tc>
        <w:tc>
          <w:tcPr>
            <w:tcW w:w="2268" w:type="dxa"/>
            <w:shd w:val="clear" w:color="auto" w:fill="auto"/>
            <w:vAlign w:val="center"/>
          </w:tcPr>
          <w:p>
            <w:pPr>
              <w:jc w:val="center"/>
              <w:rPr>
                <w:rFonts w:hint="default" w:ascii="宋体" w:hAnsi="宋体" w:eastAsia="宋体" w:cs="宋体"/>
                <w:kern w:val="2"/>
                <w:sz w:val="24"/>
                <w:szCs w:val="22"/>
                <w:lang w:val="en-US" w:eastAsia="zh-CN" w:bidi="ar-SA"/>
              </w:rPr>
            </w:pPr>
            <w:r>
              <w:rPr>
                <w:rFonts w:hint="eastAsia" w:ascii="宋体" w:hAnsi="宋体"/>
                <w:sz w:val="24"/>
                <w:szCs w:val="22"/>
              </w:rPr>
              <w:t>工业内窥镜观察（技术分析）、</w:t>
            </w:r>
            <w:r>
              <w:rPr>
                <w:rFonts w:hint="eastAsia" w:ascii="宋体" w:hAnsi="宋体" w:cs="宋体"/>
                <w:sz w:val="24"/>
                <w:szCs w:val="22"/>
              </w:rPr>
              <w:t>钢卷尺、游标卡尺</w:t>
            </w:r>
          </w:p>
        </w:tc>
        <w:tc>
          <w:tcPr>
            <w:tcW w:w="3929" w:type="dxa"/>
            <w:shd w:val="clear" w:color="auto" w:fill="auto"/>
            <w:vAlign w:val="center"/>
          </w:tcPr>
          <w:p>
            <w:pPr>
              <w:rPr>
                <w:rFonts w:hint="default" w:ascii="宋体" w:hAnsi="宋体" w:eastAsia="宋体" w:cs="宋体"/>
                <w:kern w:val="2"/>
                <w:sz w:val="24"/>
                <w:szCs w:val="22"/>
                <w:lang w:val="en-US" w:eastAsia="zh-CN" w:bidi="ar-SA"/>
              </w:rPr>
            </w:pPr>
            <w:r>
              <w:rPr>
                <w:rFonts w:hint="eastAsia" w:ascii="宋体" w:hAnsi="宋体" w:cs="宋体"/>
                <w:sz w:val="24"/>
                <w:szCs w:val="22"/>
              </w:rPr>
              <w:t>检查是否存在石材吊顶。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576" w:type="dxa"/>
            <w:shd w:val="clear" w:color="auto" w:fill="auto"/>
            <w:vAlign w:val="center"/>
          </w:tcPr>
          <w:p>
            <w:pPr>
              <w:jc w:val="center"/>
              <w:rPr>
                <w:rFonts w:hint="default" w:ascii="Times New Roman" w:hAnsi="Times New Roman" w:cs="Times New Roman"/>
                <w:sz w:val="24"/>
                <w:szCs w:val="24"/>
                <w:lang w:val="en-US" w:eastAsia="zh-CN"/>
              </w:rPr>
            </w:pPr>
            <w:r>
              <w:rPr>
                <w:rFonts w:hint="eastAsia" w:cs="Times New Roman"/>
                <w:sz w:val="24"/>
                <w:szCs w:val="24"/>
                <w:lang w:val="en-US" w:eastAsia="zh-CN"/>
              </w:rPr>
              <w:t>10</w:t>
            </w:r>
          </w:p>
        </w:tc>
        <w:tc>
          <w:tcPr>
            <w:tcW w:w="1067" w:type="dxa"/>
            <w:vMerge w:val="continue"/>
            <w:shd w:val="clear" w:color="auto" w:fill="auto"/>
            <w:vAlign w:val="center"/>
          </w:tcPr>
          <w:p>
            <w:pPr>
              <w:jc w:val="center"/>
              <w:rPr>
                <w:rFonts w:hint="default" w:ascii="Times New Roman" w:hAnsi="Times New Roman" w:cs="Times New Roman"/>
                <w:sz w:val="24"/>
                <w:szCs w:val="24"/>
              </w:rPr>
            </w:pPr>
          </w:p>
        </w:tc>
        <w:tc>
          <w:tcPr>
            <w:tcW w:w="1442" w:type="dxa"/>
            <w:shd w:val="clear" w:color="auto" w:fill="auto"/>
            <w:vAlign w:val="center"/>
          </w:tcPr>
          <w:p>
            <w:pPr>
              <w:jc w:val="center"/>
              <w:rPr>
                <w:rFonts w:hint="default" w:ascii="宋体" w:hAnsi="宋体" w:eastAsia="宋体" w:cs="宋体"/>
                <w:kern w:val="2"/>
                <w:sz w:val="24"/>
                <w:szCs w:val="22"/>
                <w:lang w:val="en-US" w:eastAsia="zh-CN" w:bidi="ar-SA"/>
              </w:rPr>
            </w:pPr>
            <w:r>
              <w:rPr>
                <w:rFonts w:hint="eastAsia" w:ascii="宋体" w:hAnsi="宋体" w:cs="宋体"/>
                <w:sz w:val="24"/>
                <w:szCs w:val="22"/>
              </w:rPr>
              <w:t>石材装饰线的安装情况（如有）</w:t>
            </w:r>
          </w:p>
        </w:tc>
        <w:tc>
          <w:tcPr>
            <w:tcW w:w="2268" w:type="dxa"/>
            <w:shd w:val="clear" w:color="auto" w:fill="auto"/>
            <w:vAlign w:val="center"/>
          </w:tcPr>
          <w:p>
            <w:pPr>
              <w:jc w:val="center"/>
              <w:rPr>
                <w:rFonts w:hint="default" w:ascii="宋体" w:hAnsi="宋体" w:eastAsia="宋体" w:cs="宋体"/>
                <w:kern w:val="2"/>
                <w:sz w:val="24"/>
                <w:szCs w:val="22"/>
                <w:lang w:val="en-US" w:eastAsia="zh-CN" w:bidi="ar-SA"/>
              </w:rPr>
            </w:pPr>
            <w:r>
              <w:rPr>
                <w:rFonts w:hint="eastAsia" w:ascii="宋体" w:hAnsi="宋体"/>
                <w:sz w:val="24"/>
                <w:szCs w:val="22"/>
              </w:rPr>
              <w:t>游标卡尺、工业内窥镜观察（技术分析）</w:t>
            </w:r>
          </w:p>
        </w:tc>
        <w:tc>
          <w:tcPr>
            <w:tcW w:w="3929" w:type="dxa"/>
            <w:shd w:val="clear" w:color="auto" w:fill="auto"/>
            <w:vAlign w:val="center"/>
          </w:tcPr>
          <w:p>
            <w:pPr>
              <w:rPr>
                <w:rFonts w:hint="default" w:ascii="宋体" w:hAnsi="宋体" w:eastAsia="宋体" w:cs="宋体"/>
                <w:kern w:val="2"/>
                <w:sz w:val="24"/>
                <w:szCs w:val="22"/>
                <w:lang w:val="en-US" w:eastAsia="zh-CN" w:bidi="ar-SA"/>
              </w:rPr>
            </w:pPr>
            <w:r>
              <w:rPr>
                <w:rFonts w:hint="eastAsia" w:ascii="宋体" w:hAnsi="宋体" w:cs="宋体"/>
                <w:sz w:val="24"/>
                <w:szCs w:val="22"/>
              </w:rPr>
              <w:t>检查石材装饰线的安装固定方式及固定状况。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576" w:type="dxa"/>
            <w:shd w:val="clear" w:color="auto" w:fill="auto"/>
            <w:vAlign w:val="center"/>
          </w:tcPr>
          <w:p>
            <w:pPr>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11</w:t>
            </w:r>
          </w:p>
        </w:tc>
        <w:tc>
          <w:tcPr>
            <w:tcW w:w="1067" w:type="dxa"/>
            <w:vMerge w:val="continue"/>
            <w:shd w:val="clear" w:color="auto" w:fill="auto"/>
            <w:vAlign w:val="center"/>
          </w:tcPr>
          <w:p>
            <w:pPr>
              <w:jc w:val="center"/>
              <w:rPr>
                <w:rFonts w:hint="default" w:ascii="Times New Roman" w:hAnsi="Times New Roman" w:cs="Times New Roman"/>
                <w:sz w:val="24"/>
                <w:szCs w:val="24"/>
              </w:rPr>
            </w:pPr>
          </w:p>
        </w:tc>
        <w:tc>
          <w:tcPr>
            <w:tcW w:w="144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石材挂件挂装强度</w:t>
            </w:r>
          </w:p>
        </w:tc>
        <w:tc>
          <w:tcPr>
            <w:tcW w:w="2268"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微机控制万能试验机</w:t>
            </w:r>
          </w:p>
        </w:tc>
        <w:tc>
          <w:tcPr>
            <w:tcW w:w="3929" w:type="dxa"/>
            <w:shd w:val="clear" w:color="auto" w:fill="auto"/>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抽取石材挂件组合单元进行挂装强度试验。（1组5件）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576" w:type="dxa"/>
            <w:shd w:val="clear" w:color="auto" w:fill="auto"/>
            <w:vAlign w:val="center"/>
          </w:tcPr>
          <w:p>
            <w:pPr>
              <w:jc w:val="center"/>
              <w:rPr>
                <w:rFonts w:hint="default" w:ascii="Times New Roman" w:hAnsi="Times New Roman" w:cs="Times New Roman"/>
                <w:sz w:val="24"/>
                <w:szCs w:val="24"/>
                <w:lang w:val="en-US" w:eastAsia="zh-CN"/>
              </w:rPr>
            </w:pPr>
            <w:r>
              <w:rPr>
                <w:rFonts w:hint="eastAsia" w:cs="Times New Roman"/>
                <w:sz w:val="24"/>
                <w:szCs w:val="24"/>
                <w:lang w:val="en-US" w:eastAsia="zh-CN"/>
              </w:rPr>
              <w:t>12</w:t>
            </w:r>
          </w:p>
        </w:tc>
        <w:tc>
          <w:tcPr>
            <w:tcW w:w="1067" w:type="dxa"/>
            <w:vMerge w:val="continue"/>
            <w:shd w:val="clear" w:color="auto" w:fill="auto"/>
            <w:vAlign w:val="center"/>
          </w:tcPr>
          <w:p>
            <w:pPr>
              <w:jc w:val="center"/>
              <w:rPr>
                <w:rFonts w:hint="default" w:ascii="Times New Roman" w:hAnsi="Times New Roman" w:cs="Times New Roman"/>
                <w:sz w:val="24"/>
                <w:szCs w:val="24"/>
              </w:rPr>
            </w:pPr>
          </w:p>
        </w:tc>
        <w:tc>
          <w:tcPr>
            <w:tcW w:w="1442"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防火构造情况</w:t>
            </w:r>
          </w:p>
        </w:tc>
        <w:tc>
          <w:tcPr>
            <w:tcW w:w="2268" w:type="dxa"/>
            <w:shd w:val="clear" w:color="auto" w:fill="auto"/>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钢卷尺、工业内窥镜观察（技术分析）</w:t>
            </w:r>
          </w:p>
        </w:tc>
        <w:tc>
          <w:tcPr>
            <w:tcW w:w="3929" w:type="dxa"/>
            <w:shd w:val="clear" w:color="auto" w:fill="auto"/>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检查防火构造形式、材料、规格、质量状态、施工质量。</w:t>
            </w:r>
          </w:p>
        </w:tc>
      </w:tr>
    </w:tbl>
    <w:p>
      <w:pPr>
        <w:pStyle w:val="4"/>
        <w:keepNext w:val="0"/>
        <w:keepLines w:val="0"/>
        <w:autoSpaceDE w:val="0"/>
        <w:autoSpaceDN w:val="0"/>
        <w:adjustRightInd w:val="0"/>
        <w:spacing w:before="60" w:after="0" w:line="360" w:lineRule="auto"/>
        <w:rPr>
          <w:rFonts w:hint="default" w:ascii="Times New Roman" w:hAnsi="Times New Roman" w:eastAsia="宋体" w:cs="Times New Roman"/>
          <w:bCs w:val="0"/>
          <w:kern w:val="0"/>
          <w:sz w:val="30"/>
          <w:szCs w:val="20"/>
        </w:rPr>
      </w:pPr>
      <w:r>
        <w:rPr>
          <w:rFonts w:hint="default" w:ascii="Times New Roman" w:hAnsi="Times New Roman" w:eastAsia="宋体" w:cs="Times New Roman"/>
          <w:bCs w:val="0"/>
          <w:kern w:val="0"/>
          <w:sz w:val="30"/>
          <w:szCs w:val="20"/>
        </w:rPr>
        <w:t>2.4 施工情况与图纸校核</w:t>
      </w:r>
      <w:bookmarkEnd w:id="49"/>
      <w:bookmarkEnd w:id="50"/>
      <w:bookmarkEnd w:id="51"/>
      <w:bookmarkEnd w:id="52"/>
      <w:bookmarkEnd w:id="53"/>
      <w:bookmarkEnd w:id="54"/>
      <w:bookmarkEnd w:id="55"/>
      <w:bookmarkEnd w:id="56"/>
      <w:bookmarkEnd w:id="57"/>
    </w:p>
    <w:p>
      <w:pPr>
        <w:widowControl/>
        <w:spacing w:line="360" w:lineRule="auto"/>
        <w:ind w:firstLine="480" w:firstLineChars="200"/>
        <w:rPr>
          <w:rFonts w:hint="default" w:ascii="Times New Roman" w:hAnsi="Times New Roman" w:cs="Times New Roman"/>
        </w:rPr>
      </w:pPr>
      <w:bookmarkStart w:id="58" w:name="_Toc10151"/>
      <w:bookmarkStart w:id="59" w:name="_Toc45892243"/>
      <w:bookmarkStart w:id="60" w:name="_Toc4449"/>
      <w:bookmarkStart w:id="61" w:name="_Toc40372243"/>
      <w:bookmarkStart w:id="62" w:name="_Toc40090471"/>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lang w:eastAsia="zh-CN"/>
        </w:rPr>
        <w:t>）</w:t>
      </w:r>
      <w:r>
        <w:rPr>
          <w:rFonts w:hint="default" w:ascii="Times New Roman" w:hAnsi="Times New Roman" w:cs="Times New Roman"/>
          <w:sz w:val="24"/>
          <w:szCs w:val="24"/>
        </w:rPr>
        <w:t>核对</w:t>
      </w:r>
      <w:r>
        <w:rPr>
          <w:rFonts w:hint="eastAsia" w:ascii="宋体" w:hAnsi="宋体" w:cs="宋体"/>
          <w:sz w:val="24"/>
          <w:szCs w:val="24"/>
          <w:lang w:val="en-US" w:eastAsia="zh-CN"/>
        </w:rPr>
        <w:t>石材</w:t>
      </w:r>
      <w:r>
        <w:rPr>
          <w:rFonts w:hint="default" w:ascii="Times New Roman" w:hAnsi="Times New Roman" w:cs="Times New Roman"/>
          <w:sz w:val="24"/>
          <w:szCs w:val="24"/>
        </w:rPr>
        <w:t>幕墙所检查位置的幕墙安装情况是否符合设计要求和现行标准要求。</w:t>
      </w:r>
    </w:p>
    <w:p>
      <w:pPr>
        <w:pStyle w:val="4"/>
        <w:keepNext w:val="0"/>
        <w:keepLines w:val="0"/>
        <w:numPr>
          <w:ilvl w:val="1"/>
          <w:numId w:val="1"/>
        </w:numPr>
        <w:autoSpaceDE w:val="0"/>
        <w:autoSpaceDN w:val="0"/>
        <w:adjustRightInd w:val="0"/>
        <w:spacing w:before="60" w:after="0" w:line="360" w:lineRule="auto"/>
        <w:rPr>
          <w:rFonts w:hint="default" w:ascii="Times New Roman" w:hAnsi="Times New Roman" w:eastAsia="宋体" w:cs="Times New Roman"/>
          <w:bCs w:val="0"/>
          <w:kern w:val="0"/>
          <w:sz w:val="30"/>
          <w:szCs w:val="20"/>
        </w:rPr>
      </w:pPr>
      <w:bookmarkStart w:id="63" w:name="_Toc16703"/>
      <w:bookmarkStart w:id="64" w:name="_Toc18379"/>
      <w:bookmarkStart w:id="65" w:name="_Toc11077"/>
      <w:bookmarkStart w:id="66" w:name="_Toc9761"/>
      <w:bookmarkStart w:id="67" w:name="_Toc7633"/>
      <w:bookmarkStart w:id="68" w:name="_Toc12983"/>
      <w:bookmarkStart w:id="69" w:name="_Toc26029"/>
      <w:bookmarkStart w:id="70" w:name="_Toc18620"/>
      <w:r>
        <w:rPr>
          <w:rFonts w:hint="default" w:ascii="Times New Roman" w:hAnsi="Times New Roman" w:eastAsia="宋体" w:cs="Times New Roman"/>
          <w:bCs w:val="0"/>
          <w:kern w:val="0"/>
          <w:sz w:val="30"/>
          <w:szCs w:val="20"/>
        </w:rPr>
        <w:t xml:space="preserve"> 分析计算</w:t>
      </w:r>
      <w:bookmarkEnd w:id="58"/>
      <w:bookmarkEnd w:id="59"/>
      <w:bookmarkEnd w:id="60"/>
      <w:bookmarkEnd w:id="61"/>
      <w:bookmarkEnd w:id="62"/>
      <w:bookmarkEnd w:id="63"/>
      <w:bookmarkEnd w:id="64"/>
      <w:bookmarkEnd w:id="65"/>
      <w:bookmarkEnd w:id="66"/>
      <w:bookmarkEnd w:id="67"/>
      <w:bookmarkEnd w:id="68"/>
      <w:bookmarkEnd w:id="69"/>
      <w:bookmarkEnd w:id="70"/>
    </w:p>
    <w:p>
      <w:pPr>
        <w:widowControl/>
        <w:numPr>
          <w:ilvl w:val="0"/>
          <w:numId w:val="0"/>
        </w:numPr>
        <w:spacing w:line="360" w:lineRule="auto"/>
        <w:ind w:firstLine="480" w:firstLineChars="200"/>
        <w:rPr>
          <w:rFonts w:hint="default" w:ascii="Times New Roman" w:hAnsi="Times New Roman" w:eastAsia="宋体" w:cs="Times New Roman"/>
          <w:sz w:val="24"/>
          <w:szCs w:val="24"/>
          <w:lang w:eastAsia="zh-CN"/>
        </w:rPr>
      </w:pPr>
      <w:bookmarkStart w:id="71" w:name="_Toc45892244"/>
      <w:bookmarkStart w:id="72" w:name="_Toc40372244"/>
      <w:bookmarkStart w:id="73" w:name="_Toc40090472"/>
      <w:bookmarkStart w:id="74" w:name="_Toc30016"/>
      <w:bookmarkStart w:id="75" w:name="_Toc19408"/>
      <w:r>
        <w:rPr>
          <w:rFonts w:hint="default" w:ascii="Times New Roman" w:hAnsi="Times New Roman" w:cs="Times New Roman"/>
          <w:sz w:val="24"/>
          <w:szCs w:val="24"/>
          <w:lang w:eastAsia="zh-CN"/>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eastAsia="zh-CN"/>
        </w:rPr>
        <w:t>）对</w:t>
      </w:r>
      <w:r>
        <w:rPr>
          <w:rFonts w:hint="eastAsia" w:ascii="宋体" w:hAnsi="宋体" w:cs="宋体"/>
          <w:sz w:val="24"/>
          <w:szCs w:val="24"/>
          <w:lang w:val="en-US" w:eastAsia="zh-CN"/>
        </w:rPr>
        <w:t>石材</w:t>
      </w:r>
      <w:r>
        <w:rPr>
          <w:rFonts w:hint="eastAsia" w:ascii="宋体" w:hAnsi="宋体" w:cs="宋体"/>
          <w:sz w:val="24"/>
          <w:szCs w:val="24"/>
        </w:rPr>
        <w:t>幕墙</w:t>
      </w:r>
      <w:r>
        <w:rPr>
          <w:rFonts w:hint="eastAsia" w:ascii="宋体" w:hAnsi="宋体" w:cs="宋体"/>
          <w:sz w:val="24"/>
          <w:szCs w:val="24"/>
          <w:lang w:val="en-US" w:eastAsia="zh-CN"/>
        </w:rPr>
        <w:t>进行结构体系受力分析，验算幕墙立柱、横梁、支座、石材及其连接构造等的承载能力。</w:t>
      </w:r>
    </w:p>
    <w:p>
      <w:pPr>
        <w:pStyle w:val="4"/>
        <w:keepNext w:val="0"/>
        <w:keepLines w:val="0"/>
        <w:autoSpaceDE w:val="0"/>
        <w:autoSpaceDN w:val="0"/>
        <w:adjustRightInd w:val="0"/>
        <w:spacing w:before="60" w:after="0" w:line="360" w:lineRule="auto"/>
        <w:rPr>
          <w:rFonts w:hint="default" w:ascii="Times New Roman" w:hAnsi="Times New Roman" w:eastAsia="宋体" w:cs="Times New Roman"/>
          <w:bCs w:val="0"/>
          <w:kern w:val="0"/>
          <w:sz w:val="30"/>
          <w:szCs w:val="20"/>
        </w:rPr>
      </w:pPr>
      <w:bookmarkStart w:id="76" w:name="_Toc14095"/>
      <w:bookmarkStart w:id="77" w:name="_Toc10559"/>
      <w:bookmarkStart w:id="78" w:name="_Toc22559"/>
      <w:bookmarkStart w:id="79" w:name="_Toc16930"/>
      <w:bookmarkStart w:id="80" w:name="_Toc4525"/>
      <w:bookmarkStart w:id="81" w:name="_Toc24926"/>
      <w:bookmarkStart w:id="82" w:name="_Toc9399"/>
      <w:bookmarkStart w:id="83" w:name="_Toc6376"/>
      <w:r>
        <w:rPr>
          <w:rFonts w:hint="default" w:ascii="Times New Roman" w:hAnsi="Times New Roman" w:eastAsia="宋体" w:cs="Times New Roman"/>
          <w:bCs w:val="0"/>
          <w:kern w:val="0"/>
          <w:sz w:val="30"/>
          <w:szCs w:val="20"/>
        </w:rPr>
        <w:t>2.6 评估定级</w:t>
      </w:r>
      <w:bookmarkEnd w:id="71"/>
      <w:bookmarkEnd w:id="72"/>
      <w:bookmarkEnd w:id="73"/>
      <w:bookmarkEnd w:id="74"/>
      <w:bookmarkEnd w:id="75"/>
      <w:bookmarkEnd w:id="76"/>
      <w:bookmarkEnd w:id="77"/>
      <w:bookmarkEnd w:id="78"/>
      <w:bookmarkEnd w:id="79"/>
      <w:bookmarkEnd w:id="80"/>
      <w:bookmarkEnd w:id="81"/>
      <w:bookmarkEnd w:id="82"/>
      <w:bookmarkEnd w:id="83"/>
      <w:bookmarkStart w:id="84" w:name="_Toc45892245"/>
      <w:bookmarkStart w:id="85" w:name="_Toc16284"/>
      <w:bookmarkStart w:id="86" w:name="_Toc40090473"/>
      <w:bookmarkStart w:id="87" w:name="_Toc40372245"/>
      <w:bookmarkStart w:id="88" w:name="_Toc22362"/>
    </w:p>
    <w:p>
      <w:pPr>
        <w:widowControl/>
        <w:spacing w:line="360" w:lineRule="auto"/>
        <w:rPr>
          <w:b/>
          <w:kern w:val="0"/>
          <w:sz w:val="24"/>
          <w:szCs w:val="24"/>
        </w:rPr>
      </w:pPr>
      <w:bookmarkStart w:id="89" w:name="_Toc21876"/>
      <w:bookmarkStart w:id="90" w:name="_Toc22857"/>
      <w:bookmarkStart w:id="91" w:name="_Toc1190"/>
      <w:bookmarkStart w:id="92" w:name="_Toc25996"/>
      <w:bookmarkStart w:id="93" w:name="_Toc8507"/>
      <w:bookmarkStart w:id="94" w:name="_Toc15974"/>
      <w:bookmarkStart w:id="95" w:name="_Toc15852"/>
      <w:bookmarkStart w:id="96" w:name="_Toc27416"/>
      <w:r>
        <w:rPr>
          <w:rFonts w:hint="default" w:ascii="Times New Roman" w:hAnsi="Times New Roman" w:cs="Times New Roman"/>
          <w:b/>
          <w:bCs/>
          <w:sz w:val="24"/>
          <w:szCs w:val="21"/>
        </w:rPr>
        <w:t>（1）</w:t>
      </w:r>
      <w:r>
        <w:rPr>
          <w:rFonts w:hint="eastAsia"/>
          <w:b/>
          <w:kern w:val="0"/>
          <w:sz w:val="24"/>
          <w:szCs w:val="24"/>
          <w:lang w:val="en-US" w:eastAsia="zh-CN"/>
        </w:rPr>
        <w:t>石材</w:t>
      </w:r>
      <w:r>
        <w:rPr>
          <w:rFonts w:hint="eastAsia"/>
          <w:b/>
          <w:kern w:val="0"/>
          <w:sz w:val="24"/>
          <w:szCs w:val="24"/>
        </w:rPr>
        <w:t>幕墙</w:t>
      </w:r>
    </w:p>
    <w:p>
      <w:pPr>
        <w:pStyle w:val="2"/>
        <w:ind w:firstLine="480" w:firstLineChars="200"/>
        <w:rPr>
          <w:rFonts w:hint="eastAsia"/>
          <w:sz w:val="24"/>
          <w:szCs w:val="21"/>
        </w:rPr>
      </w:pPr>
      <w:r>
        <w:rPr>
          <w:rFonts w:hint="eastAsia"/>
          <w:sz w:val="24"/>
          <w:szCs w:val="21"/>
        </w:rPr>
        <w:t>1）对</w:t>
      </w:r>
      <w:r>
        <w:rPr>
          <w:rFonts w:hint="eastAsia"/>
          <w:b w:val="0"/>
          <w:bCs/>
          <w:kern w:val="0"/>
          <w:sz w:val="24"/>
          <w:szCs w:val="24"/>
          <w:lang w:val="en-US" w:eastAsia="zh-CN"/>
        </w:rPr>
        <w:t>石材</w:t>
      </w:r>
      <w:r>
        <w:rPr>
          <w:rFonts w:hint="eastAsia"/>
          <w:sz w:val="24"/>
          <w:szCs w:val="21"/>
        </w:rPr>
        <w:t>幕墙的材料检查结果进行分类汇总、专项分析。</w:t>
      </w:r>
    </w:p>
    <w:p>
      <w:pPr>
        <w:pStyle w:val="2"/>
        <w:ind w:firstLine="480" w:firstLineChars="200"/>
        <w:rPr>
          <w:rFonts w:hint="eastAsia"/>
          <w:sz w:val="24"/>
          <w:szCs w:val="21"/>
        </w:rPr>
      </w:pPr>
      <w:r>
        <w:rPr>
          <w:rFonts w:hint="eastAsia"/>
          <w:sz w:val="24"/>
          <w:szCs w:val="21"/>
        </w:rPr>
        <w:t>2）对</w:t>
      </w:r>
      <w:r>
        <w:rPr>
          <w:rFonts w:hint="eastAsia"/>
          <w:b w:val="0"/>
          <w:bCs/>
          <w:kern w:val="0"/>
          <w:sz w:val="24"/>
          <w:szCs w:val="24"/>
          <w:lang w:val="en-US" w:eastAsia="zh-CN"/>
        </w:rPr>
        <w:t>石材</w:t>
      </w:r>
      <w:r>
        <w:rPr>
          <w:rFonts w:hint="eastAsia"/>
          <w:sz w:val="24"/>
          <w:szCs w:val="21"/>
        </w:rPr>
        <w:t>幕墙的构造检查结果进行分类汇总、专项分析。</w:t>
      </w:r>
    </w:p>
    <w:p>
      <w:pPr>
        <w:pStyle w:val="2"/>
        <w:ind w:firstLine="480" w:firstLineChars="200"/>
        <w:rPr>
          <w:rFonts w:hint="eastAsia"/>
          <w:sz w:val="24"/>
          <w:szCs w:val="21"/>
        </w:rPr>
      </w:pPr>
      <w:r>
        <w:rPr>
          <w:rFonts w:hint="eastAsia"/>
          <w:sz w:val="24"/>
          <w:szCs w:val="21"/>
        </w:rPr>
        <w:t>3）对</w:t>
      </w:r>
      <w:r>
        <w:rPr>
          <w:rFonts w:hint="eastAsia"/>
          <w:b w:val="0"/>
          <w:bCs/>
          <w:kern w:val="0"/>
          <w:sz w:val="24"/>
          <w:szCs w:val="24"/>
          <w:lang w:val="en-US" w:eastAsia="zh-CN"/>
        </w:rPr>
        <w:t>石材</w:t>
      </w:r>
      <w:r>
        <w:rPr>
          <w:rFonts w:hint="eastAsia"/>
          <w:sz w:val="24"/>
          <w:szCs w:val="21"/>
        </w:rPr>
        <w:t>幕墙的结构验算数据资料进行全面分析。</w:t>
      </w:r>
    </w:p>
    <w:p>
      <w:pPr>
        <w:pStyle w:val="2"/>
        <w:ind w:firstLine="480" w:firstLineChars="200"/>
        <w:rPr>
          <w:rFonts w:hint="default" w:ascii="Times New Roman" w:hAnsi="Times New Roman" w:cs="Times New Roman"/>
          <w:kern w:val="0"/>
          <w:sz w:val="24"/>
          <w:szCs w:val="24"/>
        </w:rPr>
      </w:pPr>
      <w:r>
        <w:rPr>
          <w:rFonts w:hint="eastAsia"/>
          <w:sz w:val="24"/>
          <w:szCs w:val="21"/>
        </w:rPr>
        <w:t>4）对</w:t>
      </w:r>
      <w:r>
        <w:rPr>
          <w:rFonts w:hint="eastAsia"/>
          <w:b w:val="0"/>
          <w:bCs/>
          <w:kern w:val="0"/>
          <w:sz w:val="24"/>
          <w:szCs w:val="24"/>
          <w:lang w:val="en-US" w:eastAsia="zh-CN"/>
        </w:rPr>
        <w:t>石材</w:t>
      </w:r>
      <w:r>
        <w:rPr>
          <w:rFonts w:hint="eastAsia"/>
          <w:sz w:val="24"/>
          <w:szCs w:val="21"/>
        </w:rPr>
        <w:t>幕墙进行综合评估，确定幕墙安全性鉴定等级。</w:t>
      </w:r>
    </w:p>
    <w:p>
      <w:pPr>
        <w:pStyle w:val="4"/>
        <w:keepNext w:val="0"/>
        <w:keepLines w:val="0"/>
        <w:autoSpaceDE w:val="0"/>
        <w:autoSpaceDN w:val="0"/>
        <w:adjustRightInd w:val="0"/>
        <w:spacing w:before="60" w:after="0" w:line="360" w:lineRule="auto"/>
        <w:rPr>
          <w:rFonts w:hint="default" w:ascii="Times New Roman" w:hAnsi="Times New Roman" w:eastAsia="宋体" w:cs="Times New Roman"/>
          <w:bCs w:val="0"/>
          <w:kern w:val="0"/>
          <w:sz w:val="30"/>
          <w:szCs w:val="20"/>
        </w:rPr>
      </w:pPr>
      <w:r>
        <w:rPr>
          <w:rFonts w:hint="default" w:ascii="Times New Roman" w:hAnsi="Times New Roman" w:eastAsia="宋体" w:cs="Times New Roman"/>
          <w:bCs w:val="0"/>
          <w:kern w:val="0"/>
          <w:sz w:val="30"/>
          <w:szCs w:val="20"/>
        </w:rPr>
        <w:t>2.7 鉴定报告</w:t>
      </w:r>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szCs w:val="24"/>
        </w:rPr>
        <w:t>检查、分析、鉴定工作完成后，提供</w:t>
      </w:r>
      <w:r>
        <w:rPr>
          <w:rFonts w:hint="eastAsia" w:cs="Times New Roman"/>
          <w:sz w:val="24"/>
          <w:szCs w:val="24"/>
          <w:lang w:val="en-US" w:eastAsia="zh-CN"/>
        </w:rPr>
        <w:t>石材</w:t>
      </w:r>
      <w:r>
        <w:rPr>
          <w:rFonts w:hint="default" w:ascii="Times New Roman" w:hAnsi="Times New Roman" w:cs="Times New Roman"/>
          <w:sz w:val="24"/>
          <w:szCs w:val="24"/>
        </w:rPr>
        <w:t>幕墙的安全性鉴定报告。报告包括建筑物和</w:t>
      </w:r>
      <w:r>
        <w:rPr>
          <w:rFonts w:hint="eastAsia" w:cs="Times New Roman"/>
          <w:sz w:val="24"/>
          <w:szCs w:val="24"/>
          <w:lang w:val="en-US" w:eastAsia="zh-CN"/>
        </w:rPr>
        <w:t>石材</w:t>
      </w:r>
      <w:r>
        <w:rPr>
          <w:rFonts w:hint="default" w:ascii="Times New Roman" w:hAnsi="Times New Roman" w:cs="Times New Roman"/>
          <w:sz w:val="24"/>
          <w:szCs w:val="24"/>
        </w:rPr>
        <w:t>概况，鉴定的目的、范围和内容，鉴定依据，鉴定方案，检查、分析、鉴定的结果，</w:t>
      </w:r>
      <w:r>
        <w:rPr>
          <w:rFonts w:hint="default" w:ascii="Times New Roman" w:hAnsi="Times New Roman" w:cs="Times New Roman"/>
          <w:sz w:val="24"/>
        </w:rPr>
        <w:t>对</w:t>
      </w:r>
      <w:r>
        <w:rPr>
          <w:rFonts w:hint="eastAsia" w:cs="Times New Roman"/>
          <w:sz w:val="24"/>
          <w:lang w:val="en-US" w:eastAsia="zh-CN"/>
        </w:rPr>
        <w:t>石材</w:t>
      </w:r>
      <w:r>
        <w:rPr>
          <w:rFonts w:hint="default" w:ascii="Times New Roman" w:hAnsi="Times New Roman" w:cs="Times New Roman"/>
          <w:sz w:val="24"/>
        </w:rPr>
        <w:t>幕墙安全性进行评级并给出相应的结论，</w:t>
      </w:r>
      <w:r>
        <w:rPr>
          <w:rFonts w:hint="default" w:ascii="Times New Roman" w:hAnsi="Times New Roman" w:cs="Times New Roman"/>
          <w:sz w:val="24"/>
          <w:szCs w:val="24"/>
        </w:rPr>
        <w:t>指出</w:t>
      </w:r>
      <w:r>
        <w:rPr>
          <w:rFonts w:hint="eastAsia" w:cs="Times New Roman"/>
          <w:sz w:val="24"/>
          <w:szCs w:val="24"/>
          <w:lang w:val="en-US" w:eastAsia="zh-CN"/>
        </w:rPr>
        <w:t>石材</w:t>
      </w:r>
      <w:r>
        <w:rPr>
          <w:rFonts w:hint="default" w:ascii="Times New Roman" w:hAnsi="Times New Roman" w:cs="Times New Roman"/>
          <w:sz w:val="24"/>
          <w:szCs w:val="24"/>
        </w:rPr>
        <w:t>幕墙存在的主要问题及提出相应的处理建议</w:t>
      </w:r>
      <w:r>
        <w:rPr>
          <w:rFonts w:hint="default" w:ascii="Times New Roman" w:hAnsi="Times New Roman" w:cs="Times New Roman"/>
          <w:sz w:val="24"/>
        </w:rPr>
        <w:t>。</w:t>
      </w:r>
    </w:p>
    <w:p>
      <w:pPr>
        <w:pStyle w:val="3"/>
        <w:keepNext w:val="0"/>
        <w:keepLines w:val="0"/>
        <w:pageBreakBefore w:val="0"/>
        <w:widowControl/>
        <w:kinsoku/>
        <w:wordWrap/>
        <w:overflowPunct/>
        <w:topLinePunct w:val="0"/>
        <w:autoSpaceDE/>
        <w:autoSpaceDN/>
        <w:bidi w:val="0"/>
        <w:adjustRightInd/>
        <w:snapToGrid/>
        <w:spacing w:before="24" w:beforeLines="10" w:after="0" w:line="360" w:lineRule="auto"/>
        <w:textAlignment w:val="auto"/>
        <w:rPr>
          <w:rFonts w:hint="default" w:ascii="Times New Roman" w:hAnsi="Times New Roman" w:eastAsia="宋体" w:cs="Times New Roman"/>
          <w:kern w:val="0"/>
          <w:sz w:val="32"/>
          <w:szCs w:val="32"/>
          <w:lang w:val="en-US" w:eastAsia="zh-CN"/>
        </w:rPr>
      </w:pPr>
      <w:bookmarkStart w:id="97" w:name="_Toc5050"/>
      <w:r>
        <w:rPr>
          <w:rFonts w:hint="default" w:ascii="Times New Roman" w:hAnsi="Times New Roman" w:eastAsia="宋体" w:cs="Times New Roman"/>
          <w:kern w:val="0"/>
          <w:sz w:val="32"/>
          <w:szCs w:val="32"/>
          <w:lang w:val="en-US" w:eastAsia="zh-CN"/>
        </w:rPr>
        <w:t xml:space="preserve">3 </w:t>
      </w:r>
      <w:r>
        <w:rPr>
          <w:rFonts w:hint="eastAsia" w:cs="Times New Roman"/>
          <w:kern w:val="0"/>
          <w:sz w:val="32"/>
          <w:szCs w:val="32"/>
          <w:lang w:val="en-US" w:eastAsia="zh-CN"/>
        </w:rPr>
        <w:t>饰面砖</w:t>
      </w:r>
      <w:r>
        <w:rPr>
          <w:rFonts w:hint="eastAsia" w:ascii="Times New Roman" w:hAnsi="Times New Roman" w:cs="Times New Roman"/>
          <w:kern w:val="0"/>
          <w:sz w:val="32"/>
          <w:szCs w:val="32"/>
          <w:lang w:val="en-US" w:eastAsia="zh-CN"/>
        </w:rPr>
        <w:t>专项</w:t>
      </w:r>
      <w:r>
        <w:rPr>
          <w:rFonts w:hint="default" w:ascii="Times New Roman" w:hAnsi="Times New Roman" w:eastAsia="宋体" w:cs="Times New Roman"/>
          <w:kern w:val="0"/>
          <w:sz w:val="32"/>
          <w:szCs w:val="32"/>
          <w:lang w:val="en-US" w:eastAsia="zh-CN"/>
        </w:rPr>
        <w:t>检查</w:t>
      </w:r>
      <w:bookmarkEnd w:id="97"/>
    </w:p>
    <w:p>
      <w:pPr>
        <w:widowControl/>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根据工程的情况和要求，</w:t>
      </w:r>
      <w:r>
        <w:rPr>
          <w:rFonts w:hint="default" w:ascii="Times New Roman" w:hAnsi="Times New Roman" w:eastAsia="宋体" w:cs="Times New Roman"/>
          <w:color w:val="000000"/>
          <w:sz w:val="24"/>
          <w:szCs w:val="24"/>
        </w:rPr>
        <w:t>采用红外线热成像仪扫描成像</w:t>
      </w:r>
      <w:r>
        <w:rPr>
          <w:rFonts w:hint="default" w:ascii="Times New Roman" w:hAnsi="Times New Roman" w:eastAsia="宋体" w:cs="Times New Roman"/>
          <w:color w:val="000000"/>
          <w:sz w:val="24"/>
          <w:szCs w:val="24"/>
          <w:lang w:eastAsia="zh-CN"/>
        </w:rPr>
        <w:t>结合</w:t>
      </w:r>
      <w:r>
        <w:rPr>
          <w:rFonts w:hint="default" w:ascii="Times New Roman" w:hAnsi="Times New Roman" w:cs="Times New Roman"/>
          <w:color w:val="000000"/>
          <w:sz w:val="24"/>
          <w:szCs w:val="24"/>
          <w:lang w:val="en-US" w:eastAsia="zh-CN"/>
        </w:rPr>
        <w:t>空鼓敲击</w:t>
      </w:r>
      <w:r>
        <w:rPr>
          <w:rFonts w:hint="default" w:ascii="Times New Roman" w:hAnsi="Times New Roman" w:cs="Times New Roman"/>
          <w:sz w:val="24"/>
          <w:szCs w:val="24"/>
          <w:lang w:val="en-US" w:eastAsia="zh-CN"/>
        </w:rPr>
        <w:t>对本项目外墙饰面砖进行空鼓检查。</w:t>
      </w:r>
      <w:r>
        <w:rPr>
          <w:rFonts w:hint="eastAsia" w:cs="Times New Roman"/>
          <w:sz w:val="24"/>
          <w:szCs w:val="24"/>
          <w:lang w:val="en-US" w:eastAsia="zh-CN"/>
        </w:rPr>
        <w:t>现场</w:t>
      </w:r>
      <w:r>
        <w:rPr>
          <w:rFonts w:hint="default" w:ascii="Times New Roman" w:hAnsi="Times New Roman" w:cs="Times New Roman"/>
          <w:sz w:val="24"/>
          <w:szCs w:val="24"/>
          <w:lang w:val="en-US" w:eastAsia="zh-CN"/>
        </w:rPr>
        <w:t>检查</w:t>
      </w:r>
      <w:r>
        <w:rPr>
          <w:rFonts w:hint="eastAsia" w:cs="Times New Roman"/>
          <w:sz w:val="24"/>
          <w:szCs w:val="24"/>
          <w:lang w:val="en-US" w:eastAsia="zh-CN"/>
        </w:rPr>
        <w:t>数量及</w:t>
      </w:r>
      <w:r>
        <w:rPr>
          <w:rFonts w:hint="default" w:ascii="Times New Roman" w:hAnsi="Times New Roman" w:cs="Times New Roman"/>
          <w:sz w:val="24"/>
          <w:szCs w:val="24"/>
          <w:lang w:val="en-US" w:eastAsia="zh-CN"/>
        </w:rPr>
        <w:t>内容见表</w:t>
      </w:r>
      <w:r>
        <w:rPr>
          <w:rFonts w:hint="eastAsia" w:cs="Times New Roman"/>
          <w:sz w:val="24"/>
          <w:szCs w:val="24"/>
          <w:lang w:val="en-US" w:eastAsia="zh-CN"/>
        </w:rPr>
        <w:t>3</w:t>
      </w:r>
      <w:r>
        <w:rPr>
          <w:rFonts w:hint="default" w:ascii="Times New Roman" w:hAnsi="Times New Roman" w:cs="Times New Roman"/>
          <w:sz w:val="24"/>
          <w:szCs w:val="24"/>
          <w:lang w:val="en-US" w:eastAsia="zh-CN"/>
        </w:rPr>
        <w:t>。</w:t>
      </w:r>
    </w:p>
    <w:p>
      <w:pPr>
        <w:rPr>
          <w:rFonts w:hint="eastAsia"/>
        </w:rPr>
      </w:pPr>
    </w:p>
    <w:bookmarkEnd w:id="3"/>
    <w:p>
      <w:pPr>
        <w:pStyle w:val="4"/>
        <w:keepNext w:val="0"/>
        <w:keepLines w:val="0"/>
        <w:autoSpaceDE w:val="0"/>
        <w:autoSpaceDN w:val="0"/>
        <w:adjustRightInd w:val="0"/>
        <w:spacing w:before="60" w:after="0" w:line="360" w:lineRule="auto"/>
        <w:rPr>
          <w:rFonts w:hint="default" w:ascii="Times New Roman" w:hAnsi="Times New Roman" w:eastAsia="宋体" w:cs="Times New Roman"/>
          <w:bCs w:val="0"/>
          <w:kern w:val="0"/>
          <w:sz w:val="30"/>
          <w:szCs w:val="20"/>
          <w:lang w:val="en-US" w:eastAsia="zh-CN"/>
        </w:rPr>
      </w:pPr>
      <w:bookmarkStart w:id="98" w:name="_Toc534624640"/>
      <w:bookmarkStart w:id="99" w:name="_Toc34145177"/>
      <w:bookmarkStart w:id="100" w:name="_Toc528672486"/>
      <w:bookmarkStart w:id="101" w:name="_Toc17989170"/>
      <w:bookmarkStart w:id="102" w:name="_Toc11779280"/>
      <w:bookmarkStart w:id="103" w:name="_Toc14078672"/>
      <w:bookmarkStart w:id="104" w:name="_Toc485395487"/>
      <w:bookmarkStart w:id="105" w:name="_Toc528672577"/>
      <w:bookmarkStart w:id="106" w:name="_Toc26906452"/>
      <w:bookmarkStart w:id="107" w:name="_Toc508026962"/>
      <w:bookmarkStart w:id="108" w:name="_Toc492803038"/>
      <w:bookmarkStart w:id="109" w:name="_Toc504465854"/>
      <w:bookmarkStart w:id="110" w:name="_Toc11571406"/>
      <w:bookmarkStart w:id="111" w:name="_Toc1546"/>
      <w:r>
        <w:rPr>
          <w:rFonts w:hint="eastAsia" w:ascii="Times New Roman" w:hAnsi="Times New Roman" w:eastAsia="宋体" w:cs="Times New Roman"/>
          <w:bCs w:val="0"/>
          <w:kern w:val="0"/>
          <w:sz w:val="30"/>
          <w:szCs w:val="20"/>
          <w:lang w:val="en-US" w:eastAsia="zh-CN"/>
        </w:rPr>
        <w:t>3</w:t>
      </w:r>
      <w:r>
        <w:rPr>
          <w:rFonts w:hint="default" w:ascii="Times New Roman" w:hAnsi="Times New Roman" w:eastAsia="宋体" w:cs="Times New Roman"/>
          <w:bCs w:val="0"/>
          <w:kern w:val="0"/>
          <w:sz w:val="30"/>
          <w:szCs w:val="20"/>
          <w:lang w:val="en-US" w:eastAsia="zh-CN"/>
        </w:rPr>
        <w:t>.</w:t>
      </w:r>
      <w:r>
        <w:rPr>
          <w:rFonts w:hint="eastAsia" w:ascii="Times New Roman" w:hAnsi="Times New Roman" w:eastAsia="宋体" w:cs="Times New Roman"/>
          <w:bCs w:val="0"/>
          <w:kern w:val="0"/>
          <w:sz w:val="30"/>
          <w:szCs w:val="20"/>
          <w:lang w:val="en-US" w:eastAsia="zh-CN"/>
        </w:rPr>
        <w:t>1</w:t>
      </w:r>
      <w:r>
        <w:rPr>
          <w:rFonts w:hint="default" w:ascii="Times New Roman" w:hAnsi="Times New Roman" w:eastAsia="宋体" w:cs="Times New Roman"/>
          <w:bCs w:val="0"/>
          <w:kern w:val="0"/>
          <w:sz w:val="30"/>
          <w:szCs w:val="20"/>
          <w:lang w:val="en-US" w:eastAsia="zh-CN"/>
        </w:rPr>
        <w:t xml:space="preserve"> </w:t>
      </w:r>
      <w:bookmarkEnd w:id="98"/>
      <w:bookmarkEnd w:id="99"/>
      <w:bookmarkEnd w:id="100"/>
      <w:bookmarkEnd w:id="101"/>
      <w:bookmarkEnd w:id="102"/>
      <w:bookmarkEnd w:id="103"/>
      <w:bookmarkEnd w:id="104"/>
      <w:bookmarkEnd w:id="105"/>
      <w:bookmarkEnd w:id="106"/>
      <w:bookmarkEnd w:id="107"/>
      <w:bookmarkEnd w:id="108"/>
      <w:bookmarkEnd w:id="109"/>
      <w:bookmarkEnd w:id="110"/>
      <w:r>
        <w:rPr>
          <w:rFonts w:hint="default" w:ascii="Times New Roman" w:hAnsi="Times New Roman" w:eastAsia="宋体" w:cs="Times New Roman"/>
          <w:bCs w:val="0"/>
          <w:kern w:val="0"/>
          <w:sz w:val="30"/>
          <w:szCs w:val="20"/>
          <w:lang w:val="en-US" w:eastAsia="zh-CN"/>
        </w:rPr>
        <w:t>现场检查数量</w:t>
      </w:r>
      <w:bookmarkEnd w:id="111"/>
      <w:r>
        <w:rPr>
          <w:rFonts w:hint="default" w:ascii="Times New Roman" w:hAnsi="Times New Roman" w:eastAsia="宋体" w:cs="Times New Roman"/>
          <w:bCs w:val="0"/>
          <w:kern w:val="0"/>
          <w:sz w:val="30"/>
          <w:szCs w:val="20"/>
          <w:lang w:val="en-US" w:eastAsia="zh-CN"/>
        </w:rPr>
        <w:t>及检查内容</w:t>
      </w:r>
    </w:p>
    <w:p>
      <w:pPr>
        <w:bidi w:val="0"/>
        <w:jc w:val="center"/>
        <w:rPr>
          <w:rFonts w:hint="default" w:ascii="Times New Roman" w:hAnsi="Times New Roman" w:cs="Times New Roman"/>
          <w:sz w:val="24"/>
          <w:szCs w:val="21"/>
        </w:rPr>
      </w:pPr>
      <w:bookmarkStart w:id="112" w:name="_Toc32123"/>
      <w:bookmarkStart w:id="113" w:name="_Toc21107"/>
    </w:p>
    <w:p>
      <w:pPr>
        <w:bidi w:val="0"/>
        <w:jc w:val="center"/>
        <w:rPr>
          <w:rFonts w:hint="default" w:ascii="Times New Roman" w:hAnsi="Times New Roman" w:cs="Times New Roman"/>
          <w:sz w:val="24"/>
          <w:szCs w:val="21"/>
        </w:rPr>
      </w:pPr>
    </w:p>
    <w:p>
      <w:pPr>
        <w:bidi w:val="0"/>
        <w:jc w:val="center"/>
        <w:rPr>
          <w:rFonts w:hint="default" w:ascii="Times New Roman" w:hAnsi="Times New Roman" w:cs="Times New Roman"/>
          <w:sz w:val="24"/>
          <w:szCs w:val="21"/>
          <w:lang w:val="en-US" w:eastAsia="zh-CN"/>
        </w:rPr>
      </w:pPr>
      <w:r>
        <w:rPr>
          <w:rFonts w:hint="default" w:ascii="Times New Roman" w:hAnsi="Times New Roman" w:cs="Times New Roman"/>
          <w:sz w:val="24"/>
          <w:szCs w:val="21"/>
        </w:rPr>
        <w:t>表</w:t>
      </w:r>
      <w:r>
        <w:rPr>
          <w:rFonts w:hint="eastAsia" w:cs="Times New Roman"/>
          <w:sz w:val="24"/>
          <w:szCs w:val="21"/>
          <w:lang w:val="en-US" w:eastAsia="zh-CN"/>
        </w:rPr>
        <w:t>3</w:t>
      </w:r>
      <w:r>
        <w:rPr>
          <w:rFonts w:hint="default" w:ascii="Times New Roman" w:hAnsi="Times New Roman" w:cs="Times New Roman"/>
          <w:sz w:val="24"/>
          <w:szCs w:val="21"/>
        </w:rPr>
        <w:t xml:space="preserve"> </w:t>
      </w:r>
      <w:r>
        <w:rPr>
          <w:rFonts w:hint="default" w:ascii="Times New Roman" w:hAnsi="Times New Roman" w:cs="Times New Roman"/>
          <w:sz w:val="24"/>
          <w:szCs w:val="21"/>
          <w:lang w:eastAsia="zh-CN"/>
        </w:rPr>
        <w:t>饰面砖</w:t>
      </w:r>
      <w:r>
        <w:rPr>
          <w:rFonts w:hint="default" w:ascii="Times New Roman" w:hAnsi="Times New Roman" w:cs="Times New Roman"/>
          <w:sz w:val="24"/>
          <w:szCs w:val="21"/>
        </w:rPr>
        <w:t>检查内容</w:t>
      </w:r>
      <w:bookmarkEnd w:id="112"/>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30"/>
        <w:gridCol w:w="1665"/>
        <w:gridCol w:w="2010"/>
        <w:gridCol w:w="3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810" w:type="dxa"/>
            <w:noWrap w:val="0"/>
            <w:vAlign w:val="center"/>
          </w:tcPr>
          <w:p>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序号</w:t>
            </w:r>
          </w:p>
        </w:tc>
        <w:tc>
          <w:tcPr>
            <w:tcW w:w="1230" w:type="dxa"/>
            <w:noWrap w:val="0"/>
            <w:vAlign w:val="center"/>
          </w:tcPr>
          <w:p>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检查内容</w:t>
            </w:r>
          </w:p>
        </w:tc>
        <w:tc>
          <w:tcPr>
            <w:tcW w:w="1665" w:type="dxa"/>
            <w:noWrap w:val="0"/>
            <w:vAlign w:val="center"/>
          </w:tcPr>
          <w:p>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检查项目</w:t>
            </w:r>
          </w:p>
        </w:tc>
        <w:tc>
          <w:tcPr>
            <w:tcW w:w="2010" w:type="dxa"/>
            <w:noWrap w:val="0"/>
            <w:vAlign w:val="center"/>
          </w:tcPr>
          <w:p>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检查手段、仪器</w:t>
            </w:r>
          </w:p>
        </w:tc>
        <w:tc>
          <w:tcPr>
            <w:tcW w:w="3580" w:type="dxa"/>
            <w:noWrap w:val="0"/>
            <w:vAlign w:val="center"/>
          </w:tcPr>
          <w:p>
            <w:pPr>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10" w:type="dxa"/>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30" w:type="dxa"/>
            <w:vMerge w:val="restart"/>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饰面砖</w:t>
            </w:r>
            <w:r>
              <w:rPr>
                <w:rFonts w:hint="default" w:ascii="Times New Roman" w:hAnsi="Times New Roman" w:eastAsia="宋体" w:cs="Times New Roman"/>
                <w:sz w:val="24"/>
                <w:szCs w:val="24"/>
              </w:rPr>
              <w:t>检查</w:t>
            </w:r>
          </w:p>
        </w:tc>
        <w:tc>
          <w:tcPr>
            <w:tcW w:w="1665"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外观质量检查</w:t>
            </w:r>
          </w:p>
        </w:tc>
        <w:tc>
          <w:tcPr>
            <w:tcW w:w="2010"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观察（技术分析）</w:t>
            </w:r>
            <w:r>
              <w:rPr>
                <w:rFonts w:hint="default" w:ascii="Times New Roman" w:hAnsi="Times New Roman" w:eastAsia="宋体" w:cs="Times New Roman"/>
                <w:sz w:val="24"/>
                <w:szCs w:val="24"/>
                <w:lang w:eastAsia="zh-CN"/>
              </w:rPr>
              <w:t>、手动检查</w:t>
            </w:r>
          </w:p>
        </w:tc>
        <w:tc>
          <w:tcPr>
            <w:tcW w:w="3580" w:type="dxa"/>
            <w:noWrap w:val="0"/>
            <w:vAlign w:val="center"/>
          </w:tcPr>
          <w:p>
            <w:pP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检查饰面砖是否出现开裂、松动等现象。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10" w:type="dxa"/>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230" w:type="dxa"/>
            <w:vMerge w:val="continue"/>
            <w:noWrap w:val="0"/>
            <w:vAlign w:val="top"/>
          </w:tcPr>
          <w:p>
            <w:pPr>
              <w:rPr>
                <w:rFonts w:hint="default" w:ascii="Times New Roman" w:hAnsi="Times New Roman" w:eastAsia="宋体" w:cs="Times New Roman"/>
                <w:sz w:val="24"/>
                <w:szCs w:val="24"/>
              </w:rPr>
            </w:pPr>
          </w:p>
        </w:tc>
        <w:tc>
          <w:tcPr>
            <w:tcW w:w="1665"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空鼓检查</w:t>
            </w:r>
          </w:p>
        </w:tc>
        <w:tc>
          <w:tcPr>
            <w:tcW w:w="2010" w:type="dxa"/>
            <w:noWrap w:val="0"/>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空鼓锤</w:t>
            </w:r>
            <w:r>
              <w:rPr>
                <w:rFonts w:hint="default" w:ascii="Times New Roman" w:hAnsi="Times New Roman" w:cs="Times New Roman"/>
                <w:sz w:val="24"/>
                <w:szCs w:val="24"/>
                <w:lang w:eastAsia="zh-CN"/>
              </w:rPr>
              <w:t>、热成像仪</w:t>
            </w:r>
          </w:p>
        </w:tc>
        <w:tc>
          <w:tcPr>
            <w:tcW w:w="3580" w:type="dxa"/>
            <w:noWrap w:val="0"/>
            <w:vAlign w:val="center"/>
          </w:tcPr>
          <w:p>
            <w:pP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lang w:eastAsia="zh-CN"/>
              </w:rPr>
              <w:t>使用</w:t>
            </w:r>
            <w:r>
              <w:rPr>
                <w:rFonts w:hint="default" w:ascii="Times New Roman" w:hAnsi="Times New Roman" w:cs="Times New Roman"/>
                <w:sz w:val="24"/>
                <w:szCs w:val="24"/>
                <w:lang w:eastAsia="zh-CN"/>
              </w:rPr>
              <w:t>热成像仪及</w:t>
            </w:r>
            <w:r>
              <w:rPr>
                <w:rFonts w:hint="default" w:ascii="Times New Roman" w:hAnsi="Times New Roman" w:eastAsia="宋体" w:cs="Times New Roman"/>
                <w:sz w:val="24"/>
                <w:szCs w:val="24"/>
                <w:lang w:eastAsia="zh-CN"/>
              </w:rPr>
              <w:t>空鼓锤对饰面砖进行空鼓检查，检查饰面砖是否有空鼓。</w:t>
            </w:r>
          </w:p>
        </w:tc>
      </w:tr>
    </w:tbl>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default" w:ascii="Times New Roman" w:hAnsi="Times New Roman" w:eastAsia="宋体" w:cs="Times New Roman"/>
          <w:bCs w:val="0"/>
          <w:kern w:val="0"/>
          <w:sz w:val="30"/>
          <w:szCs w:val="20"/>
          <w:lang w:val="en-US" w:eastAsia="zh-CN"/>
        </w:rPr>
      </w:pPr>
      <w:bookmarkStart w:id="114" w:name="_Toc22975"/>
      <w:r>
        <w:rPr>
          <w:rFonts w:hint="eastAsia" w:ascii="Times New Roman" w:hAnsi="Times New Roman" w:eastAsia="宋体" w:cs="Times New Roman"/>
          <w:bCs w:val="0"/>
          <w:kern w:val="0"/>
          <w:sz w:val="30"/>
          <w:szCs w:val="20"/>
          <w:lang w:val="en-US" w:eastAsia="zh-CN"/>
        </w:rPr>
        <w:t>3</w:t>
      </w:r>
      <w:r>
        <w:rPr>
          <w:rFonts w:hint="default" w:ascii="Times New Roman" w:hAnsi="Times New Roman" w:eastAsia="宋体" w:cs="Times New Roman"/>
          <w:bCs w:val="0"/>
          <w:kern w:val="0"/>
          <w:sz w:val="30"/>
          <w:szCs w:val="20"/>
          <w:lang w:val="en-US" w:eastAsia="zh-CN"/>
        </w:rPr>
        <w:t>.</w:t>
      </w:r>
      <w:r>
        <w:rPr>
          <w:rFonts w:hint="eastAsia" w:ascii="Times New Roman" w:hAnsi="Times New Roman" w:eastAsia="宋体" w:cs="Times New Roman"/>
          <w:bCs w:val="0"/>
          <w:kern w:val="0"/>
          <w:sz w:val="30"/>
          <w:szCs w:val="20"/>
          <w:lang w:val="en-US" w:eastAsia="zh-CN"/>
        </w:rPr>
        <w:t>2</w:t>
      </w:r>
      <w:r>
        <w:rPr>
          <w:rFonts w:hint="default" w:ascii="Times New Roman" w:hAnsi="Times New Roman" w:eastAsia="宋体" w:cs="Times New Roman"/>
          <w:bCs w:val="0"/>
          <w:kern w:val="0"/>
          <w:sz w:val="30"/>
          <w:szCs w:val="20"/>
          <w:lang w:val="en-US" w:eastAsia="zh-CN"/>
        </w:rPr>
        <w:t xml:space="preserve"> 汇总分析</w:t>
      </w:r>
      <w:bookmarkEnd w:id="114"/>
    </w:p>
    <w:p>
      <w:pPr>
        <w:pStyle w:val="2"/>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1）对</w:t>
      </w:r>
      <w:r>
        <w:rPr>
          <w:rFonts w:hint="default" w:ascii="Times New Roman" w:hAnsi="Times New Roman" w:eastAsia="宋体" w:cs="Times New Roman"/>
          <w:sz w:val="24"/>
          <w:szCs w:val="24"/>
          <w:lang w:val="en-US" w:eastAsia="zh-CN"/>
        </w:rPr>
        <w:t>饰面砖的</w:t>
      </w:r>
      <w:r>
        <w:rPr>
          <w:rFonts w:hint="default" w:ascii="Times New Roman" w:hAnsi="Times New Roman" w:eastAsia="宋体" w:cs="Times New Roman"/>
          <w:sz w:val="24"/>
          <w:szCs w:val="24"/>
        </w:rPr>
        <w:t>检查结果进行分类汇总、专项分析。</w:t>
      </w:r>
    </w:p>
    <w:p>
      <w:pPr>
        <w:pStyle w:val="4"/>
        <w:keepNext w:val="0"/>
        <w:keepLines w:val="0"/>
        <w:pageBreakBefore w:val="0"/>
        <w:widowControl w:val="0"/>
        <w:kinsoku/>
        <w:wordWrap/>
        <w:overflowPunct/>
        <w:topLinePunct w:val="0"/>
        <w:autoSpaceDE w:val="0"/>
        <w:autoSpaceDN w:val="0"/>
        <w:bidi w:val="0"/>
        <w:adjustRightInd/>
        <w:snapToGrid/>
        <w:spacing w:before="0" w:after="0" w:line="360" w:lineRule="auto"/>
        <w:textAlignment w:val="auto"/>
        <w:rPr>
          <w:rFonts w:hint="default" w:ascii="Times New Roman" w:hAnsi="Times New Roman" w:eastAsia="宋体" w:cs="Times New Roman"/>
          <w:bCs w:val="0"/>
          <w:kern w:val="0"/>
          <w:sz w:val="30"/>
          <w:szCs w:val="20"/>
          <w:lang w:val="en-US" w:eastAsia="zh-CN"/>
        </w:rPr>
      </w:pPr>
      <w:bookmarkStart w:id="115" w:name="_Toc6909"/>
      <w:r>
        <w:rPr>
          <w:rFonts w:hint="eastAsia" w:ascii="Times New Roman" w:hAnsi="Times New Roman" w:eastAsia="宋体" w:cs="Times New Roman"/>
          <w:bCs w:val="0"/>
          <w:kern w:val="0"/>
          <w:sz w:val="30"/>
          <w:szCs w:val="20"/>
          <w:lang w:val="en-US" w:eastAsia="zh-CN"/>
        </w:rPr>
        <w:t>3</w:t>
      </w:r>
      <w:r>
        <w:rPr>
          <w:rFonts w:hint="default" w:ascii="Times New Roman" w:hAnsi="Times New Roman" w:eastAsia="宋体" w:cs="Times New Roman"/>
          <w:bCs w:val="0"/>
          <w:kern w:val="0"/>
          <w:sz w:val="30"/>
          <w:szCs w:val="20"/>
          <w:lang w:val="en-US" w:eastAsia="zh-CN"/>
        </w:rPr>
        <w:t>.</w:t>
      </w:r>
      <w:r>
        <w:rPr>
          <w:rFonts w:hint="eastAsia" w:ascii="Times New Roman" w:hAnsi="Times New Roman" w:eastAsia="宋体" w:cs="Times New Roman"/>
          <w:bCs w:val="0"/>
          <w:kern w:val="0"/>
          <w:sz w:val="30"/>
          <w:szCs w:val="20"/>
          <w:lang w:val="en-US" w:eastAsia="zh-CN"/>
        </w:rPr>
        <w:t>3</w:t>
      </w:r>
      <w:r>
        <w:rPr>
          <w:rFonts w:hint="default" w:ascii="Times New Roman" w:hAnsi="Times New Roman" w:eastAsia="宋体" w:cs="Times New Roman"/>
          <w:bCs w:val="0"/>
          <w:kern w:val="0"/>
          <w:sz w:val="30"/>
          <w:szCs w:val="20"/>
          <w:lang w:val="en-US" w:eastAsia="zh-CN"/>
        </w:rPr>
        <w:t xml:space="preserve"> 专项检查报告</w:t>
      </w:r>
      <w:bookmarkEnd w:id="115"/>
    </w:p>
    <w:p>
      <w:pPr>
        <w:pStyle w:val="5"/>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kern w:val="0"/>
          <w:sz w:val="32"/>
          <w:szCs w:val="32"/>
          <w:lang w:val="en-US" w:eastAsia="zh-CN"/>
        </w:rPr>
      </w:pPr>
      <w:r>
        <w:rPr>
          <w:rFonts w:hint="default" w:ascii="Times New Roman" w:hAnsi="Times New Roman" w:cs="Times New Roman"/>
          <w:sz w:val="24"/>
          <w:szCs w:val="24"/>
        </w:rPr>
        <w:t>检查、分析工作完成后，提供</w:t>
      </w:r>
      <w:r>
        <w:rPr>
          <w:rFonts w:hint="default" w:ascii="Times New Roman" w:hAnsi="Times New Roman" w:cs="Times New Roman"/>
          <w:sz w:val="24"/>
          <w:szCs w:val="24"/>
          <w:lang w:val="en-US" w:eastAsia="zh-CN"/>
        </w:rPr>
        <w:t>外墙饰面砖</w:t>
      </w:r>
      <w:r>
        <w:rPr>
          <w:rFonts w:hint="default" w:ascii="Times New Roman" w:hAnsi="Times New Roman" w:cs="Times New Roman"/>
          <w:sz w:val="24"/>
          <w:szCs w:val="24"/>
        </w:rPr>
        <w:t>的专项检查报告。报告包括项目和</w:t>
      </w:r>
      <w:r>
        <w:rPr>
          <w:rFonts w:hint="default" w:ascii="Times New Roman" w:hAnsi="Times New Roman" w:cs="Times New Roman"/>
          <w:sz w:val="24"/>
          <w:szCs w:val="24"/>
          <w:lang w:val="en-US" w:eastAsia="zh-CN"/>
        </w:rPr>
        <w:t>饰面砖</w:t>
      </w:r>
      <w:r>
        <w:rPr>
          <w:rFonts w:hint="default" w:ascii="Times New Roman" w:hAnsi="Times New Roman" w:cs="Times New Roman"/>
          <w:sz w:val="24"/>
          <w:szCs w:val="24"/>
        </w:rPr>
        <w:t>概况，检查的目的、范围和内容，检查依据，检查方案，检查、分析的结果，指出</w:t>
      </w:r>
      <w:r>
        <w:rPr>
          <w:rFonts w:hint="default" w:ascii="Times New Roman" w:hAnsi="Times New Roman" w:cs="Times New Roman"/>
          <w:sz w:val="24"/>
          <w:szCs w:val="24"/>
          <w:lang w:val="en-US" w:eastAsia="zh-CN"/>
        </w:rPr>
        <w:t>外墙饰面砖</w:t>
      </w:r>
      <w:r>
        <w:rPr>
          <w:rFonts w:hint="default" w:ascii="Times New Roman" w:hAnsi="Times New Roman" w:cs="Times New Roman"/>
          <w:sz w:val="24"/>
          <w:szCs w:val="24"/>
        </w:rPr>
        <w:t>存在的主要问题及提出相应的处理建议。</w:t>
      </w:r>
      <w:bookmarkEnd w:id="113"/>
      <w:bookmarkStart w:id="116" w:name="_Toc511901820"/>
      <w:bookmarkStart w:id="117" w:name="_Toc480549896"/>
      <w:bookmarkStart w:id="118" w:name="_Toc480533233"/>
      <w:bookmarkStart w:id="119" w:name="_Toc12301395"/>
      <w:bookmarkStart w:id="120" w:name="_Toc21032"/>
      <w:bookmarkStart w:id="121" w:name="_Toc2771"/>
      <w:bookmarkStart w:id="122" w:name="_Toc34773815"/>
    </w:p>
    <w:p>
      <w:pPr>
        <w:pStyle w:val="3"/>
        <w:spacing w:before="24" w:beforeLines="10" w:after="0" w:line="360" w:lineRule="auto"/>
        <w:rPr>
          <w:rFonts w:hint="default" w:ascii="Times New Roman" w:hAnsi="Times New Roman" w:cs="Times New Roman"/>
          <w:kern w:val="0"/>
          <w:sz w:val="32"/>
          <w:szCs w:val="32"/>
        </w:rPr>
      </w:pPr>
      <w:r>
        <w:rPr>
          <w:rFonts w:hint="eastAsia" w:ascii="Times New Roman" w:hAnsi="Times New Roman" w:cs="Times New Roman"/>
          <w:kern w:val="0"/>
          <w:sz w:val="32"/>
          <w:szCs w:val="32"/>
          <w:lang w:val="en-US" w:eastAsia="zh-CN"/>
        </w:rPr>
        <w:t>4</w:t>
      </w:r>
      <w:r>
        <w:rPr>
          <w:rFonts w:hint="default" w:ascii="Times New Roman" w:hAnsi="Times New Roman" w:cs="Times New Roman"/>
          <w:kern w:val="0"/>
          <w:sz w:val="32"/>
          <w:szCs w:val="32"/>
        </w:rPr>
        <w:t xml:space="preserve"> 投入本项目的主要技术人员</w:t>
      </w:r>
      <w:bookmarkEnd w:id="116"/>
      <w:bookmarkEnd w:id="117"/>
      <w:bookmarkEnd w:id="118"/>
      <w:bookmarkEnd w:id="119"/>
      <w:bookmarkEnd w:id="120"/>
      <w:bookmarkEnd w:id="121"/>
      <w:bookmarkEnd w:id="122"/>
    </w:p>
    <w:p>
      <w:pPr>
        <w:widowControl/>
        <w:spacing w:line="360" w:lineRule="auto"/>
        <w:ind w:firstLine="482" w:firstLineChars="200"/>
        <w:rPr>
          <w:rFonts w:hint="default" w:ascii="Times New Roman" w:hAnsi="Times New Roman" w:cs="Times New Roman"/>
          <w:b/>
          <w:sz w:val="24"/>
          <w:szCs w:val="24"/>
        </w:rPr>
      </w:pPr>
      <w:bookmarkStart w:id="123" w:name="_Toc12301396"/>
      <w:r>
        <w:rPr>
          <w:rFonts w:hint="default" w:ascii="Times New Roman" w:hAnsi="Times New Roman" w:cs="Times New Roman"/>
          <w:b/>
          <w:sz w:val="24"/>
          <w:szCs w:val="24"/>
        </w:rPr>
        <w:t>（1）技术人员均</w:t>
      </w:r>
      <w:r>
        <w:rPr>
          <w:rFonts w:hint="eastAsia" w:ascii="Times New Roman" w:hAnsi="Times New Roman" w:cs="Times New Roman"/>
          <w:b/>
          <w:sz w:val="24"/>
          <w:szCs w:val="24"/>
          <w:lang w:eastAsia="zh-CN"/>
        </w:rPr>
        <w:t>需</w:t>
      </w:r>
      <w:r>
        <w:rPr>
          <w:rFonts w:hint="default" w:ascii="Times New Roman" w:hAnsi="Times New Roman" w:cs="Times New Roman"/>
          <w:b/>
          <w:sz w:val="24"/>
          <w:szCs w:val="24"/>
        </w:rPr>
        <w:t>持有由广东省建设工程质量安全检测和鉴定协会颁发的“建筑幕墙检测”</w:t>
      </w:r>
      <w:r>
        <w:rPr>
          <w:rFonts w:hint="default" w:ascii="Times New Roman" w:hAnsi="Times New Roman" w:cs="Times New Roman"/>
          <w:b/>
          <w:sz w:val="24"/>
          <w:szCs w:val="24"/>
          <w:highlight w:val="none"/>
        </w:rPr>
        <w:t>检测员证。</w:t>
      </w:r>
    </w:p>
    <w:p>
      <w:pPr>
        <w:widowControl/>
        <w:spacing w:line="360" w:lineRule="auto"/>
        <w:ind w:firstLine="482" w:firstLineChars="200"/>
        <w:rPr>
          <w:rFonts w:hint="default" w:ascii="Times New Roman" w:hAnsi="Times New Roman" w:cs="Times New Roman"/>
          <w:b/>
          <w:sz w:val="24"/>
          <w:szCs w:val="24"/>
        </w:rPr>
      </w:pPr>
      <w:r>
        <w:rPr>
          <w:rFonts w:hint="default" w:ascii="Times New Roman" w:hAnsi="Times New Roman" w:cs="Times New Roman"/>
          <w:b/>
          <w:sz w:val="24"/>
          <w:szCs w:val="24"/>
        </w:rPr>
        <w:t>（2）现场检查人员均</w:t>
      </w:r>
      <w:r>
        <w:rPr>
          <w:rFonts w:hint="eastAsia" w:ascii="Times New Roman" w:hAnsi="Times New Roman" w:cs="Times New Roman"/>
          <w:b/>
          <w:sz w:val="24"/>
          <w:szCs w:val="24"/>
          <w:lang w:eastAsia="zh-CN"/>
        </w:rPr>
        <w:t>需</w:t>
      </w:r>
      <w:r>
        <w:rPr>
          <w:rFonts w:hint="default" w:ascii="Times New Roman" w:hAnsi="Times New Roman" w:cs="Times New Roman"/>
          <w:b/>
          <w:sz w:val="24"/>
          <w:szCs w:val="24"/>
        </w:rPr>
        <w:t>持有由广州市安全生产监督管理局颁发的高处作业证。</w:t>
      </w:r>
    </w:p>
    <w:bookmarkEnd w:id="123"/>
    <w:p>
      <w:pPr>
        <w:pStyle w:val="3"/>
        <w:spacing w:before="24" w:beforeLines="10" w:after="0" w:line="360" w:lineRule="auto"/>
        <w:rPr>
          <w:rFonts w:hint="default" w:ascii="Times New Roman" w:hAnsi="Times New Roman" w:cs="Times New Roman"/>
          <w:kern w:val="0"/>
          <w:sz w:val="32"/>
          <w:szCs w:val="32"/>
        </w:rPr>
      </w:pPr>
      <w:bookmarkStart w:id="124" w:name="_Toc29644"/>
      <w:bookmarkStart w:id="125" w:name="_Toc28591024"/>
      <w:bookmarkStart w:id="126" w:name="_Toc11519"/>
      <w:bookmarkStart w:id="127" w:name="_Toc34773817"/>
      <w:r>
        <w:rPr>
          <w:rFonts w:hint="eastAsia" w:ascii="Times New Roman" w:hAnsi="Times New Roman" w:cs="Times New Roman"/>
          <w:kern w:val="0"/>
          <w:sz w:val="32"/>
          <w:szCs w:val="32"/>
          <w:lang w:val="en-US" w:eastAsia="zh-CN"/>
        </w:rPr>
        <w:t>5</w:t>
      </w:r>
      <w:r>
        <w:rPr>
          <w:rFonts w:hint="default" w:ascii="Times New Roman" w:hAnsi="Times New Roman" w:cs="Times New Roman"/>
          <w:kern w:val="0"/>
          <w:sz w:val="32"/>
          <w:szCs w:val="32"/>
        </w:rPr>
        <w:t xml:space="preserve"> 安全措施</w:t>
      </w:r>
      <w:bookmarkEnd w:id="124"/>
      <w:bookmarkEnd w:id="125"/>
      <w:bookmarkEnd w:id="126"/>
      <w:bookmarkEnd w:id="127"/>
    </w:p>
    <w:p>
      <w:pPr>
        <w:widowControl/>
        <w:spacing w:line="360" w:lineRule="auto"/>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（1）</w:t>
      </w:r>
      <w:r>
        <w:rPr>
          <w:rFonts w:hint="eastAsia" w:ascii="Times New Roman" w:hAnsi="Times New Roman" w:eastAsia="宋体" w:cs="Times New Roman"/>
          <w:b/>
          <w:sz w:val="24"/>
          <w:lang w:eastAsia="zh-CN"/>
        </w:rPr>
        <w:t>供应商需</w:t>
      </w:r>
      <w:r>
        <w:rPr>
          <w:rFonts w:hint="default" w:ascii="Times New Roman" w:hAnsi="Times New Roman" w:eastAsia="宋体" w:cs="Times New Roman"/>
          <w:b/>
          <w:sz w:val="24"/>
        </w:rPr>
        <w:t>为本检查项目作业人员投保人身意外险。</w:t>
      </w:r>
    </w:p>
    <w:p>
      <w:pPr>
        <w:widowControl/>
        <w:spacing w:line="360" w:lineRule="auto"/>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（2）高空作业人员均具有高处作业证，严禁无证上岗。</w:t>
      </w:r>
    </w:p>
    <w:p>
      <w:pPr>
        <w:widowControl/>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（3）进入现场的人员必须穿戴合格的安全防护用品。</w:t>
      </w:r>
    </w:p>
    <w:p>
      <w:pPr>
        <w:widowControl/>
        <w:spacing w:line="360" w:lineRule="auto"/>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（4）施工</w:t>
      </w:r>
      <w:r>
        <w:rPr>
          <w:rFonts w:hint="default" w:ascii="Times New Roman" w:hAnsi="Times New Roman" w:eastAsia="宋体" w:cs="Times New Roman"/>
          <w:b/>
          <w:sz w:val="24"/>
          <w:szCs w:val="24"/>
        </w:rPr>
        <w:t>吊篮需具有第三方检测合格报告。作业前对脚手架、吊篮等作业平台进行可靠性检查，未经检查合格，禁止使用。高空作业</w:t>
      </w:r>
      <w:r>
        <w:rPr>
          <w:rFonts w:hint="default" w:ascii="Times New Roman" w:hAnsi="Times New Roman" w:eastAsia="宋体" w:cs="Times New Roman"/>
          <w:b/>
          <w:sz w:val="24"/>
        </w:rPr>
        <w:t>平台车需具有有效行驶证，司机具有有效驾驶证，不得使用改装的汽车起重机。</w:t>
      </w:r>
    </w:p>
    <w:p>
      <w:pPr>
        <w:widowControl/>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（5）严格执行现场安全管理制度，包括：安全交底制度、每日安全检查制度。</w:t>
      </w:r>
    </w:p>
    <w:p>
      <w:pPr>
        <w:widowControl/>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（6）在幕墙拆卸位置做好临时围蔽，以保障室内物品的安全。</w:t>
      </w:r>
    </w:p>
    <w:p>
      <w:pPr>
        <w:widowControl/>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（7）服从委托方的安全管理，遵守委托方的相关安全规章制度。</w:t>
      </w:r>
    </w:p>
    <w:p>
      <w:pPr>
        <w:widowControl/>
        <w:spacing w:line="360" w:lineRule="auto"/>
        <w:ind w:firstLine="482" w:firstLineChars="200"/>
        <w:rPr>
          <w:rFonts w:ascii="宋体" w:hAnsi="宋体" w:eastAsia="宋体" w:cs="宋体"/>
          <w:b/>
          <w:kern w:val="0"/>
          <w:sz w:val="24"/>
          <w:szCs w:val="24"/>
        </w:rPr>
      </w:pPr>
      <w:r>
        <w:rPr>
          <w:rFonts w:ascii="宋体" w:hAnsi="宋体" w:eastAsia="宋体" w:cs="宋体"/>
          <w:b/>
          <w:kern w:val="0"/>
          <w:sz w:val="24"/>
          <w:szCs w:val="24"/>
        </w:rPr>
        <w:t>六、投标、评标</w:t>
      </w:r>
    </w:p>
    <w:p>
      <w:pPr>
        <w:widowControl/>
        <w:shd w:val="clear" w:color="auto" w:fill="FFFFFF"/>
        <w:spacing w:line="450" w:lineRule="atLeast"/>
        <w:ind w:firstLine="560"/>
        <w:jc w:val="left"/>
        <w:rPr>
          <w:rFonts w:ascii="宋体" w:hAnsi="宋体" w:eastAsia="宋体" w:cs="宋体"/>
          <w:kern w:val="0"/>
          <w:sz w:val="24"/>
          <w:szCs w:val="24"/>
        </w:rPr>
      </w:pPr>
      <w:r>
        <w:rPr>
          <w:rFonts w:ascii="宋体" w:hAnsi="宋体" w:eastAsia="宋体" w:cs="宋体"/>
          <w:kern w:val="0"/>
          <w:sz w:val="24"/>
          <w:szCs w:val="24"/>
        </w:rPr>
        <w:t>（一）报名</w:t>
      </w:r>
    </w:p>
    <w:p>
      <w:pPr>
        <w:widowControl/>
        <w:shd w:val="clear" w:color="auto" w:fill="FFFFFF"/>
        <w:spacing w:line="450" w:lineRule="atLeast"/>
        <w:ind w:firstLine="560"/>
        <w:jc w:val="left"/>
        <w:rPr>
          <w:rFonts w:ascii="宋体" w:hAnsi="宋体" w:eastAsia="宋体" w:cs="宋体"/>
          <w:kern w:val="0"/>
          <w:sz w:val="24"/>
          <w:szCs w:val="24"/>
        </w:rPr>
      </w:pPr>
      <w:r>
        <w:rPr>
          <w:rFonts w:ascii="宋体" w:hAnsi="宋体" w:eastAsia="宋体" w:cs="宋体"/>
          <w:kern w:val="0"/>
          <w:sz w:val="24"/>
          <w:szCs w:val="24"/>
        </w:rPr>
        <w:t>本公告公示时间：</w:t>
      </w:r>
      <w:r>
        <w:rPr>
          <w:rFonts w:hint="eastAsia" w:ascii="宋体" w:hAnsi="宋体" w:eastAsia="宋体" w:cs="宋体"/>
          <w:kern w:val="0"/>
          <w:sz w:val="24"/>
          <w:szCs w:val="24"/>
          <w:lang w:val="en-US" w:eastAsia="zh-CN"/>
        </w:rPr>
        <w:t>2024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17</w:t>
      </w:r>
      <w:r>
        <w:rPr>
          <w:rFonts w:ascii="宋体" w:hAnsi="宋体" w:eastAsia="宋体" w:cs="宋体"/>
          <w:kern w:val="0"/>
          <w:sz w:val="24"/>
          <w:szCs w:val="24"/>
        </w:rPr>
        <w:t>日至20</w:t>
      </w:r>
      <w:r>
        <w:rPr>
          <w:rFonts w:hint="eastAsia" w:ascii="宋体" w:hAnsi="宋体" w:eastAsia="宋体" w:cs="宋体"/>
          <w:kern w:val="0"/>
          <w:sz w:val="24"/>
          <w:szCs w:val="24"/>
          <w:lang w:val="en-US" w:eastAsia="zh-CN"/>
        </w:rPr>
        <w:t>24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20</w:t>
      </w:r>
      <w:r>
        <w:rPr>
          <w:rFonts w:ascii="宋体" w:hAnsi="宋体" w:eastAsia="宋体" w:cs="宋体"/>
          <w:kern w:val="0"/>
          <w:sz w:val="24"/>
          <w:szCs w:val="24"/>
        </w:rPr>
        <w:t>日。</w:t>
      </w:r>
    </w:p>
    <w:p>
      <w:pPr>
        <w:widowControl/>
        <w:shd w:val="clear" w:color="auto" w:fill="FFFFFF"/>
        <w:spacing w:line="450" w:lineRule="atLeast"/>
        <w:ind w:firstLine="560"/>
        <w:jc w:val="left"/>
        <w:rPr>
          <w:rFonts w:ascii="宋体" w:hAnsi="宋体" w:eastAsia="宋体" w:cs="宋体"/>
          <w:kern w:val="0"/>
          <w:sz w:val="24"/>
          <w:szCs w:val="24"/>
        </w:rPr>
      </w:pPr>
      <w:r>
        <w:rPr>
          <w:rFonts w:ascii="宋体" w:hAnsi="宋体" w:eastAsia="宋体" w:cs="宋体"/>
          <w:kern w:val="0"/>
          <w:sz w:val="24"/>
          <w:szCs w:val="24"/>
        </w:rPr>
        <w:t>报名截止时间：</w:t>
      </w:r>
      <w:r>
        <w:rPr>
          <w:rFonts w:hint="eastAsia" w:ascii="宋体" w:hAnsi="宋体" w:eastAsia="宋体" w:cs="宋体"/>
          <w:kern w:val="0"/>
          <w:sz w:val="24"/>
          <w:szCs w:val="24"/>
          <w:lang w:val="en-US" w:eastAsia="zh-CN"/>
        </w:rPr>
        <w:t>2024</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20</w:t>
      </w:r>
      <w:r>
        <w:rPr>
          <w:rFonts w:ascii="宋体" w:hAnsi="宋体" w:eastAsia="宋体" w:cs="宋体"/>
          <w:kern w:val="0"/>
          <w:sz w:val="24"/>
          <w:szCs w:val="24"/>
        </w:rPr>
        <w:t>日16:00。</w:t>
      </w:r>
    </w:p>
    <w:p>
      <w:pPr>
        <w:widowControl/>
        <w:shd w:val="clear" w:color="auto" w:fill="FFFFFF"/>
        <w:spacing w:line="450" w:lineRule="atLeast"/>
        <w:ind w:firstLine="560"/>
        <w:jc w:val="left"/>
        <w:rPr>
          <w:rFonts w:ascii="宋体" w:hAnsi="宋体" w:eastAsia="宋体" w:cs="宋体"/>
          <w:kern w:val="0"/>
          <w:sz w:val="24"/>
          <w:szCs w:val="24"/>
        </w:rPr>
      </w:pPr>
      <w:r>
        <w:rPr>
          <w:rFonts w:ascii="宋体" w:hAnsi="宋体" w:eastAsia="宋体" w:cs="宋体"/>
          <w:kern w:val="0"/>
          <w:sz w:val="24"/>
          <w:szCs w:val="24"/>
        </w:rPr>
        <w:t>符合资格的</w:t>
      </w:r>
      <w:r>
        <w:rPr>
          <w:rFonts w:hint="eastAsia" w:ascii="宋体" w:hAnsi="宋体" w:eastAsia="宋体" w:cs="宋体"/>
          <w:kern w:val="0"/>
          <w:sz w:val="24"/>
          <w:szCs w:val="24"/>
          <w:lang w:eastAsia="zh-CN"/>
        </w:rPr>
        <w:t>供应</w:t>
      </w:r>
      <w:r>
        <w:rPr>
          <w:rFonts w:ascii="宋体" w:hAnsi="宋体" w:eastAsia="宋体" w:cs="宋体"/>
          <w:kern w:val="0"/>
          <w:sz w:val="24"/>
          <w:szCs w:val="24"/>
        </w:rPr>
        <w:t>商应当在报名时间截止前发送以下资料至我院零星采购专用邮箱gzhzcourtbgs</w:t>
      </w:r>
      <w:r>
        <w:rPr>
          <w:rFonts w:hint="eastAsia" w:ascii="宋体" w:hAnsi="宋体" w:eastAsia="宋体" w:cs="宋体"/>
          <w:kern w:val="0"/>
          <w:sz w:val="24"/>
          <w:szCs w:val="24"/>
        </w:rPr>
        <w:t>3</w:t>
      </w:r>
      <w:r>
        <w:rPr>
          <w:rFonts w:ascii="宋体" w:hAnsi="宋体" w:eastAsia="宋体" w:cs="宋体"/>
          <w:kern w:val="0"/>
          <w:sz w:val="24"/>
          <w:szCs w:val="24"/>
        </w:rPr>
        <w:t>@gz.gov.cn，邮件标题请</w:t>
      </w:r>
      <w:bookmarkStart w:id="128" w:name="_GoBack"/>
      <w:bookmarkEnd w:id="128"/>
      <w:r>
        <w:rPr>
          <w:rFonts w:ascii="宋体" w:hAnsi="宋体" w:eastAsia="宋体" w:cs="宋体"/>
          <w:kern w:val="0"/>
          <w:sz w:val="24"/>
          <w:szCs w:val="24"/>
        </w:rPr>
        <w:t>务必注明所报项目名称以及报名单位名称，并项目联系人</w:t>
      </w:r>
      <w:r>
        <w:rPr>
          <w:rFonts w:hint="eastAsia" w:ascii="宋体" w:hAnsi="宋体" w:eastAsia="宋体" w:cs="宋体"/>
          <w:kern w:val="0"/>
          <w:sz w:val="24"/>
          <w:szCs w:val="24"/>
        </w:rPr>
        <w:t>的</w:t>
      </w:r>
      <w:r>
        <w:rPr>
          <w:rFonts w:ascii="宋体" w:hAnsi="宋体" w:eastAsia="宋体" w:cs="宋体"/>
          <w:kern w:val="0"/>
          <w:sz w:val="24"/>
          <w:szCs w:val="24"/>
        </w:rPr>
        <w:t>电话联系，报名资料如下：</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1、营业执照或事业单位法人证书扫描件；</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2、法定代表人证明书扫描件；</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3、投标授权委托函、委托代理人身份证扫描件；</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4、投标被授权人及相关负责人的姓名、联系电话、电子邮箱等信息。</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5、需具备如下资质的图片证书或截图：</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（1）供应商必须具有《建设工程质量检测机构资质证书》，检测范围应包含“建筑幕墙工程检测”。</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（2）供应商必须具有《检验检测机构资质认定证书》（CMA）且附表检测对象包含“建筑幕墙”。</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（3）供应商必须为广州市房屋安全鉴定备案单位。</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（4）供应商必须是广州市建设工程质量监管综合平台检测机构联网单位，联网类别应包含“建筑幕墙工程检测”。</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待投标人将报名材料发送至我院零星采购专用邮箱后，经我院初步审核符合要求的，我院将予以通知。</w:t>
      </w:r>
    </w:p>
    <w:p>
      <w:pPr>
        <w:widowControl/>
        <w:shd w:val="clear" w:color="auto" w:fill="FFFFFF"/>
        <w:spacing w:line="450" w:lineRule="atLeast"/>
        <w:ind w:firstLine="480" w:firstLineChars="200"/>
        <w:jc w:val="left"/>
        <w:rPr>
          <w:rFonts w:ascii="宋体" w:hAnsi="宋体" w:eastAsia="宋体" w:cs="宋体"/>
          <w:kern w:val="0"/>
          <w:sz w:val="24"/>
          <w:szCs w:val="24"/>
        </w:rPr>
      </w:pPr>
      <w:r>
        <w:rPr>
          <w:rFonts w:ascii="宋体" w:hAnsi="宋体" w:eastAsia="宋体" w:cs="宋体"/>
          <w:kern w:val="0"/>
          <w:sz w:val="24"/>
          <w:szCs w:val="24"/>
        </w:rPr>
        <w:t>（二）投标文件</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请投标人按我院需求提交投标文件（正本，用信封统一密封并加盖公章），其主要内容包括以下资料：</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1、投标人营业执照或事业单位法人证书复印件（加盖公章）。</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2、投标人法定代表人证明书、授权委托函原件，委托代理人身份证复印件（加盖公章）。</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3、资质证书复印件（加盖公章）。</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4、投标一览表：</w:t>
      </w:r>
    </w:p>
    <w:tbl>
      <w:tblPr>
        <w:tblStyle w:val="10"/>
        <w:tblW w:w="7020" w:type="dxa"/>
        <w:jc w:val="center"/>
        <w:tblLayout w:type="autofit"/>
        <w:tblCellMar>
          <w:top w:w="0" w:type="dxa"/>
          <w:left w:w="0" w:type="dxa"/>
          <w:bottom w:w="0" w:type="dxa"/>
          <w:right w:w="0" w:type="dxa"/>
        </w:tblCellMar>
      </w:tblPr>
      <w:tblGrid>
        <w:gridCol w:w="2160"/>
        <w:gridCol w:w="4860"/>
      </w:tblGrid>
      <w:tr>
        <w:tblPrEx>
          <w:tblCellMar>
            <w:top w:w="0" w:type="dxa"/>
            <w:left w:w="0" w:type="dxa"/>
            <w:bottom w:w="0" w:type="dxa"/>
            <w:right w:w="0" w:type="dxa"/>
          </w:tblCellMar>
        </w:tblPrEx>
        <w:trPr>
          <w:jc w:val="center"/>
        </w:trPr>
        <w:tc>
          <w:tcPr>
            <w:tcW w:w="216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600" w:lineRule="atLeast"/>
              <w:jc w:val="center"/>
              <w:rPr>
                <w:rFonts w:ascii="宋体" w:hAnsi="宋体" w:eastAsia="宋体" w:cs="宋体"/>
                <w:kern w:val="0"/>
                <w:sz w:val="24"/>
                <w:szCs w:val="24"/>
              </w:rPr>
            </w:pPr>
            <w:r>
              <w:rPr>
                <w:rFonts w:ascii="宋体" w:hAnsi="宋体" w:eastAsia="宋体" w:cs="宋体"/>
                <w:kern w:val="0"/>
                <w:sz w:val="24"/>
                <w:szCs w:val="24"/>
              </w:rPr>
              <w:t>总报价</w:t>
            </w:r>
          </w:p>
        </w:tc>
        <w:tc>
          <w:tcPr>
            <w:tcW w:w="48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600" w:lineRule="atLeast"/>
              <w:jc w:val="left"/>
              <w:rPr>
                <w:rFonts w:ascii="宋体" w:hAnsi="宋体" w:eastAsia="宋体" w:cs="宋体"/>
                <w:kern w:val="0"/>
                <w:sz w:val="24"/>
                <w:szCs w:val="24"/>
              </w:rPr>
            </w:pPr>
            <w:r>
              <w:rPr>
                <w:rFonts w:ascii="宋体" w:hAnsi="宋体" w:eastAsia="宋体" w:cs="宋体"/>
                <w:kern w:val="0"/>
                <w:sz w:val="24"/>
                <w:szCs w:val="24"/>
              </w:rPr>
              <w:t>大写：</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48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600" w:lineRule="atLeast"/>
              <w:jc w:val="left"/>
              <w:rPr>
                <w:rFonts w:ascii="宋体" w:hAnsi="宋体" w:eastAsia="宋体" w:cs="宋体"/>
                <w:kern w:val="0"/>
                <w:sz w:val="24"/>
                <w:szCs w:val="24"/>
              </w:rPr>
            </w:pPr>
            <w:r>
              <w:rPr>
                <w:rFonts w:ascii="宋体" w:hAnsi="宋体" w:eastAsia="宋体" w:cs="宋体"/>
                <w:kern w:val="0"/>
                <w:sz w:val="24"/>
                <w:szCs w:val="24"/>
              </w:rPr>
              <w:t>小写：</w:t>
            </w:r>
          </w:p>
        </w:tc>
      </w:tr>
      <w:tr>
        <w:tblPrEx>
          <w:tblCellMar>
            <w:top w:w="0" w:type="dxa"/>
            <w:left w:w="0" w:type="dxa"/>
            <w:bottom w:w="0" w:type="dxa"/>
            <w:right w:w="0" w:type="dxa"/>
          </w:tblCellMar>
        </w:tblPrEx>
        <w:trPr>
          <w:jc w:val="center"/>
        </w:trPr>
        <w:tc>
          <w:tcPr>
            <w:tcW w:w="216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鉴定工期</w:t>
            </w:r>
          </w:p>
        </w:tc>
        <w:tc>
          <w:tcPr>
            <w:tcW w:w="48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600" w:lineRule="atLeast"/>
              <w:jc w:val="left"/>
              <w:rPr>
                <w:rFonts w:ascii="宋体" w:hAnsi="宋体" w:eastAsia="宋体" w:cs="宋体"/>
                <w:kern w:val="0"/>
                <w:sz w:val="24"/>
                <w:szCs w:val="24"/>
              </w:rPr>
            </w:pPr>
            <w:r>
              <w:rPr>
                <w:rFonts w:ascii="宋体" w:hAnsi="宋体" w:eastAsia="宋体" w:cs="宋体"/>
                <w:kern w:val="0"/>
                <w:sz w:val="24"/>
                <w:szCs w:val="24"/>
              </w:rPr>
              <w:t>     天</w:t>
            </w:r>
          </w:p>
        </w:tc>
      </w:tr>
    </w:tbl>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包含现场检查、检测费、综合评估费、报告编制费、吊篮租赁费、幕墙板块拆卸和复原费、材料费、人工费、保险费、管理费、税费等。</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6、投标报价为唯一报价。</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（三）投标</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本次投标文件将采用邮寄或现场递交方式。</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地址：广州市海珠区逸景路333号广州市海珠区人民法院。</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截止时间：</w:t>
      </w:r>
      <w:r>
        <w:rPr>
          <w:rFonts w:hint="eastAsia" w:ascii="宋体" w:hAnsi="宋体" w:eastAsia="宋体" w:cs="宋体"/>
          <w:kern w:val="0"/>
          <w:sz w:val="24"/>
          <w:szCs w:val="24"/>
          <w:lang w:val="en-US" w:eastAsia="zh-CN"/>
        </w:rPr>
        <w:t>2024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日16:00。</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（四）开标</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开标时间：</w:t>
      </w:r>
      <w:r>
        <w:rPr>
          <w:rFonts w:hint="eastAsia" w:ascii="宋体" w:hAnsi="宋体" w:eastAsia="宋体" w:cs="宋体"/>
          <w:kern w:val="0"/>
          <w:sz w:val="24"/>
          <w:szCs w:val="24"/>
          <w:lang w:val="en-US" w:eastAsia="zh-CN"/>
        </w:rPr>
        <w:t>2024</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12</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20</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17:00</w:t>
      </w:r>
      <w:r>
        <w:rPr>
          <w:rFonts w:hint="eastAsia" w:ascii="宋体" w:hAnsi="宋体" w:eastAsia="宋体" w:cs="宋体"/>
          <w:kern w:val="0"/>
          <w:sz w:val="24"/>
          <w:szCs w:val="24"/>
        </w:rPr>
        <w:t>。</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开标地点：广州市海珠区逸景路333号广州市海珠区人民法院。</w:t>
      </w:r>
    </w:p>
    <w:p>
      <w:pPr>
        <w:widowControl/>
        <w:shd w:val="clear" w:color="auto" w:fill="FFFFFF"/>
        <w:spacing w:line="450" w:lineRule="atLeas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本次开标将由采购人组织评议人员进行内部评议。</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4"/>
          <w:szCs w:val="24"/>
        </w:rPr>
        <w:t>（五）评标</w:t>
      </w:r>
    </w:p>
    <w:p>
      <w:pPr>
        <w:widowControl/>
        <w:shd w:val="clear" w:color="auto" w:fill="FFFFFF"/>
        <w:spacing w:line="450" w:lineRule="atLeast"/>
        <w:ind w:firstLine="560"/>
        <w:jc w:val="left"/>
        <w:rPr>
          <w:rFonts w:ascii="宋体" w:hAnsi="宋体" w:eastAsia="宋体" w:cs="宋体"/>
          <w:kern w:val="0"/>
          <w:sz w:val="24"/>
          <w:szCs w:val="24"/>
        </w:rPr>
      </w:pPr>
      <w:r>
        <w:rPr>
          <w:rFonts w:ascii="宋体" w:hAnsi="宋体" w:eastAsia="宋体" w:cs="宋体"/>
          <w:kern w:val="0"/>
          <w:sz w:val="24"/>
          <w:szCs w:val="24"/>
        </w:rPr>
        <w:t>我院采购工作小组根据各投标人的投标文件，对各投标人的资质、报价、服务等方面进行综合评比，集体讨论选定</w:t>
      </w:r>
      <w:r>
        <w:rPr>
          <w:rFonts w:hint="eastAsia" w:ascii="宋体" w:hAnsi="宋体" w:eastAsia="宋体" w:cs="宋体"/>
          <w:kern w:val="0"/>
          <w:sz w:val="24"/>
          <w:szCs w:val="24"/>
          <w:lang w:eastAsia="zh-CN"/>
        </w:rPr>
        <w:t>广州市海珠区人民法院石材幕墙安全性鉴定及饰面砖专项检查服务项目（重招）</w:t>
      </w:r>
      <w:r>
        <w:rPr>
          <w:rFonts w:ascii="宋体" w:hAnsi="宋体" w:eastAsia="宋体" w:cs="宋体"/>
          <w:kern w:val="0"/>
          <w:sz w:val="24"/>
          <w:szCs w:val="24"/>
        </w:rPr>
        <w:t>的</w:t>
      </w:r>
      <w:r>
        <w:rPr>
          <w:rFonts w:hint="eastAsia" w:ascii="宋体" w:hAnsi="宋体" w:eastAsia="宋体" w:cs="宋体"/>
          <w:kern w:val="0"/>
          <w:sz w:val="24"/>
          <w:szCs w:val="24"/>
          <w:lang w:eastAsia="zh-CN"/>
        </w:rPr>
        <w:t>供应商</w:t>
      </w:r>
      <w:r>
        <w:rPr>
          <w:rFonts w:ascii="宋体" w:hAnsi="宋体" w:eastAsia="宋体" w:cs="宋体"/>
          <w:kern w:val="0"/>
          <w:sz w:val="24"/>
          <w:szCs w:val="24"/>
        </w:rPr>
        <w:t>。</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4"/>
          <w:szCs w:val="24"/>
        </w:rPr>
        <w:t>（六）结果公示</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4"/>
          <w:szCs w:val="24"/>
        </w:rPr>
        <w:t>采购人在“</w:t>
      </w:r>
      <w:r>
        <w:rPr>
          <w:rFonts w:hint="eastAsia" w:ascii="宋体" w:hAnsi="宋体" w:eastAsia="宋体" w:cs="宋体"/>
          <w:kern w:val="0"/>
          <w:sz w:val="24"/>
          <w:szCs w:val="24"/>
        </w:rPr>
        <w:t>广州市海珠区人民法院官网</w:t>
      </w:r>
      <w:r>
        <w:rPr>
          <w:rFonts w:ascii="宋体" w:hAnsi="宋体" w:eastAsia="宋体" w:cs="宋体"/>
          <w:kern w:val="0"/>
          <w:sz w:val="24"/>
          <w:szCs w:val="24"/>
        </w:rPr>
        <w:t>”上发布项目评标结果，公示期1日。如供应商对采购过程和成交结果提出质疑的，须在公示期结束前书面方式实名向采购人提交质疑函，并提供相关证明材料，质疑供应商对质疑内容的真实性承担法律责任。</w:t>
      </w:r>
    </w:p>
    <w:p>
      <w:pPr>
        <w:widowControl/>
        <w:shd w:val="clear" w:color="auto" w:fill="FFFFFF"/>
        <w:spacing w:line="450" w:lineRule="atLeast"/>
        <w:ind w:firstLine="420"/>
        <w:jc w:val="left"/>
        <w:rPr>
          <w:rFonts w:ascii="宋体" w:hAnsi="宋体" w:eastAsia="宋体" w:cs="宋体"/>
          <w:b/>
          <w:kern w:val="0"/>
          <w:sz w:val="24"/>
          <w:szCs w:val="24"/>
        </w:rPr>
      </w:pPr>
      <w:r>
        <w:rPr>
          <w:rFonts w:ascii="宋体" w:hAnsi="宋体" w:eastAsia="宋体" w:cs="宋体"/>
          <w:b/>
          <w:kern w:val="0"/>
          <w:sz w:val="24"/>
          <w:szCs w:val="24"/>
        </w:rPr>
        <w:t>七、联系人</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4"/>
          <w:szCs w:val="24"/>
        </w:rPr>
        <w:t>联系人：</w:t>
      </w:r>
      <w:r>
        <w:rPr>
          <w:rFonts w:hint="eastAsia" w:ascii="宋体" w:hAnsi="宋体" w:eastAsia="宋体" w:cs="宋体"/>
          <w:kern w:val="0"/>
          <w:sz w:val="24"/>
          <w:szCs w:val="24"/>
          <w:lang w:eastAsia="zh-CN"/>
        </w:rPr>
        <w:t>吴女士</w:t>
      </w:r>
      <w:r>
        <w:rPr>
          <w:rFonts w:ascii="宋体" w:hAnsi="宋体" w:eastAsia="宋体" w:cs="宋体"/>
          <w:kern w:val="0"/>
          <w:sz w:val="24"/>
          <w:szCs w:val="24"/>
        </w:rPr>
        <w:t>，联系电话：020-</w:t>
      </w:r>
      <w:r>
        <w:rPr>
          <w:rFonts w:hint="eastAsia" w:ascii="宋体" w:hAnsi="宋体" w:eastAsia="宋体" w:cs="宋体"/>
          <w:kern w:val="0"/>
          <w:sz w:val="24"/>
          <w:szCs w:val="24"/>
        </w:rPr>
        <w:t>8300</w:t>
      </w:r>
      <w:r>
        <w:rPr>
          <w:rFonts w:hint="eastAsia" w:ascii="宋体" w:hAnsi="宋体" w:eastAsia="宋体" w:cs="宋体"/>
          <w:kern w:val="0"/>
          <w:sz w:val="24"/>
          <w:szCs w:val="24"/>
          <w:lang w:val="en-US" w:eastAsia="zh-CN"/>
        </w:rPr>
        <w:t>5764</w:t>
      </w:r>
      <w:r>
        <w:rPr>
          <w:rFonts w:ascii="宋体" w:hAnsi="宋体" w:eastAsia="宋体" w:cs="宋体"/>
          <w:kern w:val="0"/>
          <w:sz w:val="24"/>
          <w:szCs w:val="24"/>
        </w:rPr>
        <w:t>。</w:t>
      </w:r>
    </w:p>
    <w:p>
      <w:pPr>
        <w:widowControl/>
        <w:shd w:val="clear" w:color="auto" w:fill="FFFFFF"/>
        <w:spacing w:line="450" w:lineRule="atLeast"/>
        <w:ind w:firstLine="420"/>
        <w:jc w:val="left"/>
        <w:rPr>
          <w:rFonts w:ascii="宋体" w:hAnsi="宋体" w:eastAsia="宋体" w:cs="宋体"/>
          <w:kern w:val="0"/>
          <w:sz w:val="24"/>
          <w:szCs w:val="24"/>
        </w:rPr>
      </w:pPr>
      <w:r>
        <w:rPr>
          <w:rFonts w:ascii="宋体" w:hAnsi="宋体" w:eastAsia="宋体" w:cs="宋体"/>
          <w:kern w:val="0"/>
          <w:sz w:val="24"/>
          <w:szCs w:val="24"/>
        </w:rPr>
        <w:t>采购工作电子邮箱：gzhzcourtbgs</w:t>
      </w:r>
      <w:r>
        <w:rPr>
          <w:rFonts w:hint="eastAsia" w:ascii="宋体" w:hAnsi="宋体" w:eastAsia="宋体" w:cs="宋体"/>
          <w:kern w:val="0"/>
          <w:sz w:val="24"/>
          <w:szCs w:val="24"/>
        </w:rPr>
        <w:t>3</w:t>
      </w:r>
      <w:r>
        <w:rPr>
          <w:rFonts w:ascii="宋体" w:hAnsi="宋体" w:eastAsia="宋体" w:cs="宋体"/>
          <w:kern w:val="0"/>
          <w:sz w:val="24"/>
          <w:szCs w:val="24"/>
        </w:rPr>
        <w:t>@gz.gov.cn。</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205904"/>
      <w:docPartObj>
        <w:docPartGallery w:val="autotext"/>
      </w:docPartObj>
    </w:sdtPr>
    <w:sdtContent>
      <w:sdt>
        <w:sdtPr>
          <w:id w:val="-1669238322"/>
          <w:docPartObj>
            <w:docPartGallery w:val="autotext"/>
          </w:docPartObj>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sz w:val="24"/>
                <w:szCs w:val="24"/>
              </w:rPr>
              <w:t>0</w:t>
            </w:r>
            <w:r>
              <w:rPr>
                <w:b/>
                <w:bCs/>
                <w:sz w:val="24"/>
                <w:szCs w:val="24"/>
              </w:rPr>
              <w:fldChar w:fldCharType="end"/>
            </w:r>
          </w:p>
        </w:sdtContent>
      </w:sdt>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24BDA"/>
    <w:multiLevelType w:val="multilevel"/>
    <w:tmpl w:val="44524BDA"/>
    <w:lvl w:ilvl="0" w:tentative="0">
      <w:start w:val="2"/>
      <w:numFmt w:val="decimal"/>
      <w:lvlText w:val="%1"/>
      <w:lvlJc w:val="left"/>
      <w:pPr>
        <w:ind w:left="380" w:hanging="380"/>
      </w:pPr>
      <w:rPr>
        <w:rFonts w:hint="default"/>
      </w:rPr>
    </w:lvl>
    <w:lvl w:ilvl="1" w:tentative="0">
      <w:start w:val="5"/>
      <w:numFmt w:val="decimal"/>
      <w:lvlText w:val="%1.%2"/>
      <w:lvlJc w:val="left"/>
      <w:pPr>
        <w:ind w:left="380" w:hanging="3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80EBE"/>
    <w:rsid w:val="0008708E"/>
    <w:rsid w:val="000A0FEA"/>
    <w:rsid w:val="000E65A0"/>
    <w:rsid w:val="000F0047"/>
    <w:rsid w:val="001131D3"/>
    <w:rsid w:val="00115F2B"/>
    <w:rsid w:val="00116905"/>
    <w:rsid w:val="001310EF"/>
    <w:rsid w:val="001F7B0B"/>
    <w:rsid w:val="002D17B1"/>
    <w:rsid w:val="002F458F"/>
    <w:rsid w:val="003305A4"/>
    <w:rsid w:val="00387740"/>
    <w:rsid w:val="003A45D3"/>
    <w:rsid w:val="003A70E5"/>
    <w:rsid w:val="003E46F3"/>
    <w:rsid w:val="00433DA4"/>
    <w:rsid w:val="004536EF"/>
    <w:rsid w:val="00474357"/>
    <w:rsid w:val="0049082B"/>
    <w:rsid w:val="0053140E"/>
    <w:rsid w:val="005555D0"/>
    <w:rsid w:val="00570BE2"/>
    <w:rsid w:val="0058194E"/>
    <w:rsid w:val="00584187"/>
    <w:rsid w:val="005A1327"/>
    <w:rsid w:val="006D6189"/>
    <w:rsid w:val="006D7617"/>
    <w:rsid w:val="007376A5"/>
    <w:rsid w:val="00743FEE"/>
    <w:rsid w:val="00753CFC"/>
    <w:rsid w:val="00781290"/>
    <w:rsid w:val="007877EE"/>
    <w:rsid w:val="007E163C"/>
    <w:rsid w:val="007F766A"/>
    <w:rsid w:val="008642A4"/>
    <w:rsid w:val="00884CC1"/>
    <w:rsid w:val="008B6655"/>
    <w:rsid w:val="008C76C6"/>
    <w:rsid w:val="008D2FF4"/>
    <w:rsid w:val="00945AD8"/>
    <w:rsid w:val="009546EB"/>
    <w:rsid w:val="009B7E9F"/>
    <w:rsid w:val="00A43163"/>
    <w:rsid w:val="00A47206"/>
    <w:rsid w:val="00A60137"/>
    <w:rsid w:val="00A83C34"/>
    <w:rsid w:val="00AA6E01"/>
    <w:rsid w:val="00B07117"/>
    <w:rsid w:val="00B472CC"/>
    <w:rsid w:val="00B7764F"/>
    <w:rsid w:val="00B8103D"/>
    <w:rsid w:val="00BB59C6"/>
    <w:rsid w:val="00BB7509"/>
    <w:rsid w:val="00BC7426"/>
    <w:rsid w:val="00BD7D6C"/>
    <w:rsid w:val="00C02845"/>
    <w:rsid w:val="00C8221F"/>
    <w:rsid w:val="00CB3B2D"/>
    <w:rsid w:val="00D03C41"/>
    <w:rsid w:val="00D35B63"/>
    <w:rsid w:val="00D51B87"/>
    <w:rsid w:val="00DB7C1D"/>
    <w:rsid w:val="00DC3479"/>
    <w:rsid w:val="00DE2502"/>
    <w:rsid w:val="00E44740"/>
    <w:rsid w:val="00E5570F"/>
    <w:rsid w:val="00F32BFC"/>
    <w:rsid w:val="00F657FA"/>
    <w:rsid w:val="00F65CAC"/>
    <w:rsid w:val="00F76D81"/>
    <w:rsid w:val="00F77B9E"/>
    <w:rsid w:val="00FA4039"/>
    <w:rsid w:val="155E0470"/>
    <w:rsid w:val="2ADD17B5"/>
    <w:rsid w:val="2B9C758A"/>
    <w:rsid w:val="49892D23"/>
    <w:rsid w:val="67A72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19"/>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0"/>
    <w:qFormat/>
    <w:uiPriority w:val="0"/>
    <w:pPr>
      <w:spacing w:after="120"/>
    </w:pPr>
    <w:rPr>
      <w:rFonts w:ascii="Times New Roman" w:hAnsi="Times New Roman" w:eastAsia="宋体" w:cs="Times New Roman"/>
      <w:sz w:val="28"/>
    </w:rPr>
  </w:style>
  <w:style w:type="paragraph" w:styleId="5">
    <w:name w:val="Normal Indent"/>
    <w:basedOn w:val="1"/>
    <w:next w:val="2"/>
    <w:qFormat/>
    <w:uiPriority w:val="0"/>
    <w:pPr>
      <w:ind w:firstLine="420" w:firstLineChars="200"/>
    </w:pPr>
  </w:style>
  <w:style w:type="paragraph" w:styleId="6">
    <w:name w:val="Body Text Indent"/>
    <w:basedOn w:val="1"/>
    <w:link w:val="16"/>
    <w:qFormat/>
    <w:uiPriority w:val="0"/>
    <w:pPr>
      <w:ind w:left="1381" w:leftChars="315" w:hanging="720" w:hangingChars="300"/>
    </w:pPr>
    <w:rPr>
      <w:rFonts w:ascii="宋体" w:hAnsi="宋体" w:eastAsia="宋体" w:cs="Times New Roman"/>
      <w:sz w:val="24"/>
      <w:szCs w:val="24"/>
    </w:rPr>
  </w:style>
  <w:style w:type="paragraph" w:styleId="7">
    <w:name w:val="Balloon Text"/>
    <w:basedOn w:val="1"/>
    <w:link w:val="17"/>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2F2F2F"/>
      <w:u w:val="none"/>
    </w:rPr>
  </w:style>
  <w:style w:type="character" w:customStyle="1" w:styleId="14">
    <w:name w:val="页眉 Char"/>
    <w:basedOn w:val="12"/>
    <w:link w:val="9"/>
    <w:qFormat/>
    <w:uiPriority w:val="99"/>
    <w:rPr>
      <w:sz w:val="18"/>
      <w:szCs w:val="18"/>
    </w:rPr>
  </w:style>
  <w:style w:type="character" w:customStyle="1" w:styleId="15">
    <w:name w:val="页脚 Char"/>
    <w:basedOn w:val="12"/>
    <w:link w:val="8"/>
    <w:qFormat/>
    <w:uiPriority w:val="99"/>
    <w:rPr>
      <w:sz w:val="18"/>
      <w:szCs w:val="18"/>
    </w:rPr>
  </w:style>
  <w:style w:type="character" w:customStyle="1" w:styleId="16">
    <w:name w:val="正文文本缩进 Char"/>
    <w:basedOn w:val="12"/>
    <w:link w:val="6"/>
    <w:qFormat/>
    <w:uiPriority w:val="0"/>
    <w:rPr>
      <w:rFonts w:ascii="宋体" w:hAnsi="宋体" w:eastAsia="宋体" w:cs="Times New Roman"/>
      <w:sz w:val="24"/>
      <w:szCs w:val="24"/>
    </w:rPr>
  </w:style>
  <w:style w:type="character" w:customStyle="1" w:styleId="17">
    <w:name w:val="批注框文本 Char"/>
    <w:basedOn w:val="12"/>
    <w:link w:val="7"/>
    <w:semiHidden/>
    <w:qFormat/>
    <w:uiPriority w:val="99"/>
    <w:rPr>
      <w:sz w:val="18"/>
      <w:szCs w:val="18"/>
    </w:rPr>
  </w:style>
  <w:style w:type="character" w:customStyle="1" w:styleId="18">
    <w:name w:val="标题 1 Char"/>
    <w:basedOn w:val="12"/>
    <w:link w:val="3"/>
    <w:qFormat/>
    <w:uiPriority w:val="9"/>
    <w:rPr>
      <w:rFonts w:ascii="宋体" w:hAnsi="宋体" w:eastAsia="宋体" w:cs="宋体"/>
      <w:b/>
      <w:bCs/>
      <w:kern w:val="36"/>
      <w:sz w:val="48"/>
      <w:szCs w:val="48"/>
    </w:rPr>
  </w:style>
  <w:style w:type="character" w:customStyle="1" w:styleId="19">
    <w:name w:val="标题 2 Char"/>
    <w:basedOn w:val="12"/>
    <w:link w:val="4"/>
    <w:qFormat/>
    <w:uiPriority w:val="0"/>
    <w:rPr>
      <w:rFonts w:ascii="Arial" w:hAnsi="Arial" w:eastAsia="黑体" w:cs="Times New Roman"/>
      <w:b/>
      <w:bCs/>
      <w:sz w:val="32"/>
      <w:szCs w:val="32"/>
    </w:rPr>
  </w:style>
  <w:style w:type="character" w:customStyle="1" w:styleId="20">
    <w:name w:val="正文文本 Char"/>
    <w:basedOn w:val="12"/>
    <w:link w:val="2"/>
    <w:qFormat/>
    <w:uiPriority w:val="0"/>
    <w:rPr>
      <w:rFonts w:ascii="Times New Roman" w:hAnsi="Times New Roman" w:eastAsia="宋体" w:cs="Times New Roman"/>
      <w:sz w:val="28"/>
    </w:rPr>
  </w:style>
  <w:style w:type="paragraph" w:styleId="21">
    <w:name w:val="List Paragraph"/>
    <w:basedOn w:val="1"/>
    <w:qFormat/>
    <w:uiPriority w:val="99"/>
    <w:pPr>
      <w:ind w:firstLine="420" w:firstLineChars="200"/>
    </w:pPr>
    <w:rPr>
      <w:rFonts w:ascii="Times New Roman" w:hAnsi="Times New Roman" w:eastAsia="宋体" w:cs="Times New Roman"/>
      <w:sz w:val="28"/>
    </w:rPr>
  </w:style>
  <w:style w:type="paragraph" w:customStyle="1" w:styleId="22">
    <w:name w:val="Normal New New New New New"/>
    <w:qFormat/>
    <w:uiPriority w:val="0"/>
    <w:pPr>
      <w:widowControl w:val="0"/>
      <w:jc w:val="both"/>
    </w:pPr>
    <w:rPr>
      <w:rFonts w:hint="eastAsia"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811</Words>
  <Characters>4623</Characters>
  <Lines>38</Lines>
  <Paragraphs>10</Paragraphs>
  <TotalTime>44</TotalTime>
  <ScaleCrop>false</ScaleCrop>
  <LinksUpToDate>false</LinksUpToDate>
  <CharactersWithSpaces>5424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2022-09-16T01:51:00Z</dcterms:created>
  <dc:creator>lenovo</dc:creator>
  <cp:lastModifiedBy>吴萧宇</cp:lastModifiedBy>
  <cp:lastPrinted>2024-12-17T08:41:49Z</cp:lastPrinted>
  <dcterms:modified xsi:type="dcterms:W3CDTF">2024-12-17T08:46:47Z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7AAD54D05D2E440298672FA30368FE12</vt:lpwstr>
  </property>
</Properties>
</file>