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F33AF"/>
    <w:p w14:paraId="0151BD38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89C2777">
      <w:pPr>
        <w:bidi w:val="0"/>
        <w:rPr>
          <w:lang w:val="en-US" w:eastAsia="zh-CN"/>
        </w:rPr>
      </w:pPr>
    </w:p>
    <w:p w14:paraId="032363FE">
      <w:pPr>
        <w:widowControl/>
        <w:jc w:val="center"/>
        <w:rPr>
          <w:rFonts w:hint="eastAsia" w:ascii="仿宋_GB2312" w:hAnsi="仿宋_GB2312" w:eastAsia="仿宋_GB2312"/>
          <w:b/>
          <w:bCs/>
          <w:sz w:val="36"/>
          <w:szCs w:val="36"/>
          <w:lang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 w:ascii="仿宋_GB2312" w:hAnsi="仿宋_GB2312" w:eastAsia="仿宋_GB2312"/>
          <w:b/>
          <w:bCs/>
          <w:sz w:val="36"/>
          <w:szCs w:val="36"/>
        </w:rPr>
        <w:t>202</w:t>
      </w:r>
      <w:r>
        <w:rPr>
          <w:rFonts w:hint="eastAsia" w:ascii="仿宋_GB2312" w:hAnsi="仿宋_GB2312" w:eastAsia="仿宋_GB2312"/>
          <w:b/>
          <w:bCs/>
          <w:sz w:val="36"/>
          <w:szCs w:val="36"/>
          <w:lang w:val="en-US" w:eastAsia="zh-CN"/>
        </w:rPr>
        <w:t>4</w:t>
      </w:r>
      <w:r>
        <w:rPr>
          <w:rFonts w:hint="eastAsia" w:ascii="仿宋_GB2312" w:hAnsi="仿宋_GB2312" w:eastAsia="仿宋_GB2312"/>
          <w:b/>
          <w:bCs/>
          <w:sz w:val="36"/>
          <w:szCs w:val="36"/>
        </w:rPr>
        <w:t>年第</w:t>
      </w:r>
      <w:r>
        <w:rPr>
          <w:rFonts w:hint="eastAsia" w:ascii="仿宋_GB2312" w:hAnsi="仿宋_GB2312" w:eastAsia="仿宋_GB2312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仿宋_GB2312" w:hAnsi="仿宋_GB2312" w:eastAsia="仿宋_GB2312"/>
          <w:b/>
          <w:bCs/>
          <w:sz w:val="36"/>
          <w:szCs w:val="36"/>
        </w:rPr>
        <w:t>期摇珠</w:t>
      </w:r>
      <w:r>
        <w:rPr>
          <w:rFonts w:hint="eastAsia" w:ascii="仿宋_GB2312" w:hAnsi="仿宋_GB2312" w:eastAsia="仿宋_GB2312"/>
          <w:b/>
          <w:bCs/>
          <w:sz w:val="36"/>
          <w:szCs w:val="36"/>
          <w:lang w:eastAsia="zh-CN"/>
        </w:rPr>
        <w:t>现场公示</w:t>
      </w:r>
    </w:p>
    <w:p w14:paraId="4D72C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/>
          <w:b/>
          <w:bCs/>
          <w:sz w:val="36"/>
          <w:szCs w:val="36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Style w:val="6"/>
          <w:rFonts w:hint="eastAsia"/>
          <w:lang w:val="en-US" w:eastAsia="zh-CN"/>
        </w:rPr>
        <w:t>2024年12月10日广州市海珠区人民法院在本院第一调解室A324举行本年度第21期随机确定中介机构会议，现将结果公示：</w:t>
      </w:r>
    </w:p>
    <w:tbl>
      <w:tblPr>
        <w:tblStyle w:val="4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8"/>
        <w:gridCol w:w="3325"/>
        <w:gridCol w:w="3236"/>
        <w:gridCol w:w="4258"/>
      </w:tblGrid>
      <w:tr w14:paraId="24AB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7" w:type="dxa"/>
            <w:gridSpan w:val="4"/>
            <w:noWrap w:val="0"/>
            <w:vAlign w:val="top"/>
          </w:tcPr>
          <w:p w14:paraId="374386D1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专业技术鉴定类</w:t>
            </w:r>
          </w:p>
        </w:tc>
      </w:tr>
      <w:tr w14:paraId="49A16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8" w:type="dxa"/>
            <w:noWrap w:val="0"/>
            <w:vAlign w:val="top"/>
          </w:tcPr>
          <w:p w14:paraId="7E161B25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案号</w:t>
            </w:r>
          </w:p>
        </w:tc>
        <w:tc>
          <w:tcPr>
            <w:tcW w:w="3325" w:type="dxa"/>
            <w:noWrap w:val="0"/>
            <w:vAlign w:val="top"/>
          </w:tcPr>
          <w:p w14:paraId="6119F4FE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当事人</w:t>
            </w:r>
          </w:p>
        </w:tc>
        <w:tc>
          <w:tcPr>
            <w:tcW w:w="3236" w:type="dxa"/>
            <w:noWrap w:val="0"/>
            <w:vAlign w:val="top"/>
          </w:tcPr>
          <w:p w14:paraId="24202469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委托事项</w:t>
            </w:r>
          </w:p>
        </w:tc>
        <w:tc>
          <w:tcPr>
            <w:tcW w:w="4258" w:type="dxa"/>
            <w:noWrap w:val="0"/>
            <w:vAlign w:val="top"/>
          </w:tcPr>
          <w:p w14:paraId="0888EF14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中介机构</w:t>
            </w:r>
          </w:p>
        </w:tc>
      </w:tr>
      <w:tr w14:paraId="3B5E3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3068" w:type="dxa"/>
            <w:noWrap w:val="0"/>
            <w:vAlign w:val="center"/>
          </w:tcPr>
          <w:p w14:paraId="03E4A88D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</w:p>
          <w:p w14:paraId="7DDA8657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（2024）粤0105民诉前调2245号</w:t>
            </w:r>
          </w:p>
        </w:tc>
        <w:tc>
          <w:tcPr>
            <w:tcW w:w="3325" w:type="dxa"/>
            <w:noWrap w:val="0"/>
            <w:vAlign w:val="center"/>
          </w:tcPr>
          <w:p w14:paraId="218EDE40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</w:p>
          <w:p w14:paraId="218C2ED2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原告:黄瑞英</w:t>
            </w:r>
          </w:p>
          <w:p w14:paraId="669A1954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被告:李华锋,崔江禹</w:t>
            </w:r>
          </w:p>
        </w:tc>
        <w:tc>
          <w:tcPr>
            <w:tcW w:w="3236" w:type="dxa"/>
            <w:noWrap w:val="0"/>
            <w:vAlign w:val="center"/>
          </w:tcPr>
          <w:p w14:paraId="374C92CC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对涉案的广州市海珠区海富花园海鸣阁201房与301房之间的楼板隔音减震功能是否符合国家的相关规定，且201房的噪音于301房重新铺设地板有无因果关系进行司法鉴定，委托编号（2024）委鉴360号</w:t>
            </w:r>
          </w:p>
        </w:tc>
        <w:tc>
          <w:tcPr>
            <w:tcW w:w="4258" w:type="dxa"/>
            <w:noWrap w:val="0"/>
            <w:vAlign w:val="top"/>
          </w:tcPr>
          <w:p w14:paraId="12ED7831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</w:p>
          <w:p w14:paraId="4F8C1633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7.深圳华泓检测技术有限公司</w:t>
            </w:r>
          </w:p>
          <w:p w14:paraId="70BAC864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5.深圳市虹彩检测技术有限公司</w:t>
            </w:r>
          </w:p>
          <w:p w14:paraId="2BDD5520">
            <w:pPr>
              <w:jc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4.深圳市索奥检测技术有限公司</w:t>
            </w:r>
          </w:p>
        </w:tc>
      </w:tr>
      <w:tr w14:paraId="0F663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3068" w:type="dxa"/>
            <w:noWrap w:val="0"/>
            <w:vAlign w:val="center"/>
          </w:tcPr>
          <w:p w14:paraId="1525CDCD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（2024）粤0105民特229号</w:t>
            </w:r>
          </w:p>
        </w:tc>
        <w:tc>
          <w:tcPr>
            <w:tcW w:w="3325" w:type="dxa"/>
            <w:noWrap w:val="0"/>
            <w:vAlign w:val="center"/>
          </w:tcPr>
          <w:p w14:paraId="77E8AF91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申请人:陈海鹰</w:t>
            </w:r>
          </w:p>
          <w:p w14:paraId="688396CB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被申请人:陈海屏</w:t>
            </w:r>
          </w:p>
        </w:tc>
        <w:tc>
          <w:tcPr>
            <w:tcW w:w="3236" w:type="dxa"/>
            <w:noWrap w:val="0"/>
            <w:vAlign w:val="center"/>
          </w:tcPr>
          <w:p w14:paraId="20A90B26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对被申请人陈海屏的民事行为能力进行鉴定，委托编号（2024）委鉴357号</w:t>
            </w:r>
          </w:p>
        </w:tc>
        <w:tc>
          <w:tcPr>
            <w:tcW w:w="4258" w:type="dxa"/>
            <w:noWrap w:val="0"/>
            <w:vAlign w:val="center"/>
          </w:tcPr>
          <w:p w14:paraId="0F23DF42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1.广州医科大学附属脑科医院司法鉴定所</w:t>
            </w:r>
          </w:p>
          <w:p w14:paraId="76AF92E0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2.中山大学法医鉴定中心</w:t>
            </w:r>
          </w:p>
          <w:p w14:paraId="55DDC8ED">
            <w:pPr>
              <w:jc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3.广东精卫法医精神病司法鉴定所</w:t>
            </w:r>
          </w:p>
        </w:tc>
      </w:tr>
      <w:tr w14:paraId="041D7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3068" w:type="dxa"/>
            <w:noWrap w:val="0"/>
            <w:vAlign w:val="center"/>
          </w:tcPr>
          <w:p w14:paraId="39793AE8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（2024）粤0105民初12643号</w:t>
            </w:r>
          </w:p>
        </w:tc>
        <w:tc>
          <w:tcPr>
            <w:tcW w:w="3325" w:type="dxa"/>
            <w:noWrap w:val="0"/>
            <w:vAlign w:val="center"/>
          </w:tcPr>
          <w:p w14:paraId="7DCE530A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原告:何荣标</w:t>
            </w:r>
          </w:p>
          <w:p w14:paraId="4795A77D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被告:杨忠、蔡建玲</w:t>
            </w:r>
          </w:p>
        </w:tc>
        <w:tc>
          <w:tcPr>
            <w:tcW w:w="3236" w:type="dxa"/>
            <w:noWrap w:val="0"/>
            <w:vAlign w:val="center"/>
          </w:tcPr>
          <w:p w14:paraId="3949FDEA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对原告提交的证据收据、借据上杨忠的签名和指印的真实性进行司法鉴定，委托编号（2024）委鉴363号</w:t>
            </w:r>
          </w:p>
        </w:tc>
        <w:tc>
          <w:tcPr>
            <w:tcW w:w="4258" w:type="dxa"/>
            <w:noWrap w:val="0"/>
            <w:vAlign w:val="center"/>
          </w:tcPr>
          <w:p w14:paraId="4929E04B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8.广东衡正司法鉴定所</w:t>
            </w:r>
          </w:p>
          <w:p w14:paraId="0C348FED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3.广东天正司法鉴定中心</w:t>
            </w:r>
          </w:p>
          <w:p w14:paraId="01CFC295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1.广东省绿色产品认证检测中心</w:t>
            </w:r>
          </w:p>
          <w:p w14:paraId="783DA668">
            <w:pPr>
              <w:jc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司法鉴定所</w:t>
            </w:r>
          </w:p>
        </w:tc>
      </w:tr>
      <w:tr w14:paraId="65B0B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3068" w:type="dxa"/>
            <w:noWrap w:val="0"/>
            <w:vAlign w:val="center"/>
          </w:tcPr>
          <w:p w14:paraId="1A337C84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（2024）粤0105民诉前调1852号</w:t>
            </w:r>
          </w:p>
        </w:tc>
        <w:tc>
          <w:tcPr>
            <w:tcW w:w="3325" w:type="dxa"/>
            <w:noWrap w:val="0"/>
            <w:vAlign w:val="center"/>
          </w:tcPr>
          <w:p w14:paraId="64AE5E00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原告:何炳祺,陈肖霞</w:t>
            </w:r>
          </w:p>
          <w:p w14:paraId="2CB7F39F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被告:庞志庭</w:t>
            </w:r>
          </w:p>
        </w:tc>
        <w:tc>
          <w:tcPr>
            <w:tcW w:w="3236" w:type="dxa"/>
            <w:noWrap w:val="0"/>
            <w:vAlign w:val="center"/>
          </w:tcPr>
          <w:p w14:paraId="6489D7D8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对广州市海珠区宝岗路马冲直街60号之十3门102房的漏水原因进行鉴定，委托编号（2024）委鉴359号</w:t>
            </w:r>
          </w:p>
        </w:tc>
        <w:tc>
          <w:tcPr>
            <w:tcW w:w="4258" w:type="dxa"/>
            <w:noWrap w:val="0"/>
            <w:vAlign w:val="center"/>
          </w:tcPr>
          <w:p w14:paraId="2AC681D0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8.广东中星检测鉴定有限公司</w:t>
            </w:r>
          </w:p>
          <w:p w14:paraId="42F85621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6.广东汇建检测鉴定有限公司</w:t>
            </w:r>
          </w:p>
          <w:p w14:paraId="3855C9A3">
            <w:pPr>
              <w:jc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1.广东建准检测技术有限公司</w:t>
            </w:r>
          </w:p>
        </w:tc>
      </w:tr>
      <w:tr w14:paraId="268CE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3068" w:type="dxa"/>
            <w:noWrap w:val="0"/>
            <w:vAlign w:val="center"/>
          </w:tcPr>
          <w:p w14:paraId="4BB5EF57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（2024）粤0105民诉前调23652号</w:t>
            </w:r>
          </w:p>
        </w:tc>
        <w:tc>
          <w:tcPr>
            <w:tcW w:w="3325" w:type="dxa"/>
            <w:noWrap w:val="0"/>
            <w:vAlign w:val="center"/>
          </w:tcPr>
          <w:p w14:paraId="3B657E38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原告:汪承君</w:t>
            </w:r>
          </w:p>
          <w:p w14:paraId="76F89A12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被告:广州明通汽车出租服务有限公司,马鹏涛,中国人民财产保险股份有限公司广州市分公司</w:t>
            </w:r>
          </w:p>
        </w:tc>
        <w:tc>
          <w:tcPr>
            <w:tcW w:w="3236" w:type="dxa"/>
            <w:noWrap w:val="0"/>
            <w:vAlign w:val="center"/>
          </w:tcPr>
          <w:p w14:paraId="5EBF8362">
            <w:pPr>
              <w:jc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对原告汪承君于本次事故受伤的伤残等级、误工期、护理期进行鉴定，委托编号（2024）委鉴358号</w:t>
            </w:r>
          </w:p>
        </w:tc>
        <w:tc>
          <w:tcPr>
            <w:tcW w:w="4258" w:type="dxa"/>
            <w:noWrap w:val="0"/>
            <w:vAlign w:val="center"/>
          </w:tcPr>
          <w:p w14:paraId="7C3EFDA9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1.南方医科大学司法鉴定中心</w:t>
            </w:r>
          </w:p>
          <w:p w14:paraId="32D62A37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4.广东衡正司法鉴定所</w:t>
            </w:r>
          </w:p>
          <w:p w14:paraId="75EB285F">
            <w:pPr>
              <w:jc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5.广东恒鑫司法鉴定所</w:t>
            </w:r>
          </w:p>
        </w:tc>
      </w:tr>
      <w:tr w14:paraId="1F207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</w:trPr>
        <w:tc>
          <w:tcPr>
            <w:tcW w:w="3068" w:type="dxa"/>
            <w:noWrap w:val="0"/>
            <w:vAlign w:val="center"/>
          </w:tcPr>
          <w:p w14:paraId="4625A0DC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（2024）粤0105民诉前调7419号</w:t>
            </w:r>
          </w:p>
        </w:tc>
        <w:tc>
          <w:tcPr>
            <w:tcW w:w="3325" w:type="dxa"/>
            <w:noWrap w:val="0"/>
            <w:vAlign w:val="center"/>
          </w:tcPr>
          <w:p w14:paraId="710A1F08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原告:邱建晃</w:t>
            </w:r>
          </w:p>
          <w:p w14:paraId="29E8D70F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被告:广州市白云出租汽车集团有限公司出租汽车第三分公司,广州市白云出租汽车集团有限公司;</w:t>
            </w:r>
          </w:p>
          <w:p w14:paraId="1C6C0EF6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第三人:艾定贵</w:t>
            </w:r>
          </w:p>
        </w:tc>
        <w:tc>
          <w:tcPr>
            <w:tcW w:w="3236" w:type="dxa"/>
            <w:noWrap w:val="0"/>
            <w:vAlign w:val="center"/>
          </w:tcPr>
          <w:p w14:paraId="15968E8D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对邱建晃的伤残等级、误工期、护理期、营养期、护理人数、后续治疗费进行鉴定。委托编号（2024）委鉴361号</w:t>
            </w:r>
          </w:p>
        </w:tc>
        <w:tc>
          <w:tcPr>
            <w:tcW w:w="4258" w:type="dxa"/>
            <w:noWrap w:val="0"/>
            <w:vAlign w:val="center"/>
          </w:tcPr>
          <w:p w14:paraId="04DB4110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7.暨南大学司法鉴定中心</w:t>
            </w:r>
          </w:p>
          <w:p w14:paraId="1F3771E9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4.广东衡正司法鉴定所</w:t>
            </w:r>
          </w:p>
          <w:p w14:paraId="07002113">
            <w:pPr>
              <w:jc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9.广东金域司法鉴定所</w:t>
            </w:r>
          </w:p>
        </w:tc>
      </w:tr>
      <w:tr w14:paraId="24AA5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3068" w:type="dxa"/>
            <w:noWrap w:val="0"/>
            <w:vAlign w:val="center"/>
          </w:tcPr>
          <w:p w14:paraId="6E590757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（2024）粤0105民诉前调27463号</w:t>
            </w:r>
          </w:p>
        </w:tc>
        <w:tc>
          <w:tcPr>
            <w:tcW w:w="3325" w:type="dxa"/>
            <w:noWrap w:val="0"/>
            <w:vAlign w:val="center"/>
          </w:tcPr>
          <w:p w14:paraId="56588373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原告:季琼</w:t>
            </w:r>
          </w:p>
          <w:p w14:paraId="0E4519F1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被告:陈添才,广州市朴朴网络科技有限公司,广东君润人力资源服务有限公司,中国人民财产保险股份有限公司福州市分公司</w:t>
            </w:r>
          </w:p>
        </w:tc>
        <w:tc>
          <w:tcPr>
            <w:tcW w:w="3236" w:type="dxa"/>
            <w:noWrap w:val="0"/>
            <w:vAlign w:val="center"/>
          </w:tcPr>
          <w:p w14:paraId="4226DC58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对原告季琼因本次事故产生的误工期、护理期、营养期进行鉴定，委托编号（2024）委鉴362号</w:t>
            </w:r>
          </w:p>
        </w:tc>
        <w:tc>
          <w:tcPr>
            <w:tcW w:w="4258" w:type="dxa"/>
            <w:noWrap w:val="0"/>
            <w:vAlign w:val="center"/>
          </w:tcPr>
          <w:p w14:paraId="159C964D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4.广东衡正司法鉴定所</w:t>
            </w:r>
          </w:p>
          <w:p w14:paraId="6E7D8489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3.广东华生司法鉴定中心</w:t>
            </w:r>
          </w:p>
          <w:p w14:paraId="26CC96EA">
            <w:pPr>
              <w:jc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1.南方医科大学司法鉴定中心</w:t>
            </w:r>
          </w:p>
        </w:tc>
      </w:tr>
      <w:tr w14:paraId="046AD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87" w:type="dxa"/>
            <w:gridSpan w:val="4"/>
            <w:noWrap w:val="0"/>
            <w:vAlign w:val="center"/>
          </w:tcPr>
          <w:p w14:paraId="048B2BF4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房地产评估</w:t>
            </w:r>
          </w:p>
        </w:tc>
      </w:tr>
      <w:tr w14:paraId="27DE4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</w:trPr>
        <w:tc>
          <w:tcPr>
            <w:tcW w:w="3068" w:type="dxa"/>
            <w:noWrap w:val="0"/>
            <w:vAlign w:val="center"/>
          </w:tcPr>
          <w:p w14:paraId="394F589F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（2024）粤0105执恢1454号</w:t>
            </w:r>
          </w:p>
        </w:tc>
        <w:tc>
          <w:tcPr>
            <w:tcW w:w="3325" w:type="dxa"/>
            <w:noWrap w:val="0"/>
            <w:vAlign w:val="center"/>
          </w:tcPr>
          <w:p w14:paraId="56593CB5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申请人:邱静</w:t>
            </w:r>
          </w:p>
          <w:p w14:paraId="64614972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被申请人:邓沛楷</w:t>
            </w:r>
          </w:p>
        </w:tc>
        <w:tc>
          <w:tcPr>
            <w:tcW w:w="3236" w:type="dxa"/>
            <w:noWrap w:val="0"/>
            <w:vAlign w:val="center"/>
          </w:tcPr>
          <w:p w14:paraId="7C26C719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以评估日为评估基准日，评估被执行人邓沛楷名下位于番禺区洛浦街沙溪大道381号珊瑚道26-35号地下一层1125号车位的产权的市场价值，委托编号（2024）委评163号</w:t>
            </w:r>
          </w:p>
        </w:tc>
        <w:tc>
          <w:tcPr>
            <w:tcW w:w="4258" w:type="dxa"/>
            <w:noWrap w:val="0"/>
            <w:vAlign w:val="center"/>
          </w:tcPr>
          <w:p w14:paraId="4C120347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23.广东联信资产评估土地房地产估价</w:t>
            </w:r>
          </w:p>
          <w:p w14:paraId="2D40507A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有限公司</w:t>
            </w:r>
          </w:p>
          <w:p w14:paraId="728B1450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41.广东信德资产评估与房地产土地估价有限公司广州分公司</w:t>
            </w:r>
          </w:p>
          <w:p w14:paraId="4941270A">
            <w:pPr>
              <w:jc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28.广州安城信房地产土地资产评估与规划测绘有限公司</w:t>
            </w:r>
          </w:p>
        </w:tc>
      </w:tr>
      <w:tr w14:paraId="66A3E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3068" w:type="dxa"/>
            <w:noWrap w:val="0"/>
            <w:vAlign w:val="center"/>
          </w:tcPr>
          <w:p w14:paraId="1AA977C2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（2024）粤0105执恢1455号</w:t>
            </w:r>
          </w:p>
        </w:tc>
        <w:tc>
          <w:tcPr>
            <w:tcW w:w="3325" w:type="dxa"/>
            <w:noWrap w:val="0"/>
            <w:vAlign w:val="center"/>
          </w:tcPr>
          <w:p w14:paraId="15118F3D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申请人:姜兆霆</w:t>
            </w:r>
          </w:p>
          <w:p w14:paraId="7A47637B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被申请人:田文明</w:t>
            </w:r>
          </w:p>
        </w:tc>
        <w:tc>
          <w:tcPr>
            <w:tcW w:w="3236" w:type="dxa"/>
            <w:noWrap w:val="0"/>
            <w:vAlign w:val="center"/>
          </w:tcPr>
          <w:p w14:paraId="0E224B2A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以评估日为评估基准日，评估被执行人田文明名下位于广州市天河区马场路28号地下2层B2153车位的产权的市场价值，委托编号（2024）委评164号</w:t>
            </w:r>
          </w:p>
        </w:tc>
        <w:tc>
          <w:tcPr>
            <w:tcW w:w="4258" w:type="dxa"/>
            <w:noWrap w:val="0"/>
            <w:vAlign w:val="center"/>
          </w:tcPr>
          <w:p w14:paraId="4736E768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35.广东上德行房地产土地资产评估与规划测绘有限公司</w:t>
            </w:r>
          </w:p>
          <w:p w14:paraId="66CF0878">
            <w:pPr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24.广东金兰德房地产土地资产评估规划有限公司</w:t>
            </w:r>
          </w:p>
          <w:p w14:paraId="44553364">
            <w:pPr>
              <w:jc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11.广东新鸿信土地房地产资产评估有限公司广州分公司</w:t>
            </w:r>
          </w:p>
        </w:tc>
      </w:tr>
    </w:tbl>
    <w:p w14:paraId="74966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right"/>
        <w:textAlignment w:val="auto"/>
        <w:rPr>
          <w:rFonts w:hint="default" w:ascii="仿宋_GB2312" w:hAnsi="仿宋_GB2312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6"/>
          <w:szCs w:val="36"/>
          <w:lang w:val="en-US" w:eastAsia="zh-CN"/>
        </w:rPr>
        <w:t>12月10日</w:t>
      </w: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E5274"/>
    <w:rsid w:val="20EE5274"/>
    <w:rsid w:val="589E7DF6"/>
    <w:rsid w:val="5D1D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3 Char"/>
    <w:link w:val="2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2024-12-10T02:41:00Z</dcterms:created>
  <dc:creator>hzfy</dc:creator>
  <cp:lastModifiedBy>Administrator</cp:lastModifiedBy>
  <dcterms:modified xsi:type="dcterms:W3CDTF">2024-12-11T02:55:06Z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169E72363F9E47B987D4DE0F8ADBE6AD</vt:lpwstr>
  </property>
</Properties>
</file>