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60" w:lineRule="atLeast"/>
        <w:jc w:val="center"/>
        <w:rPr>
          <w:sz w:val="36"/>
          <w:szCs w:val="36"/>
        </w:rPr>
      </w:pPr>
      <w:r>
        <w:rPr>
          <w:rFonts w:hint="eastAsia"/>
          <w:sz w:val="36"/>
          <w:szCs w:val="36"/>
        </w:rPr>
        <w:t xml:space="preserve">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sz w:val="36"/>
          <w:szCs w:val="36"/>
          <w:lang w:eastAsia="zh-CN"/>
        </w:rPr>
      </w:pPr>
      <w:r>
        <w:rPr>
          <w:rFonts w:hint="eastAsia"/>
          <w:sz w:val="36"/>
          <w:szCs w:val="36"/>
        </w:rPr>
        <w:t>广州市海珠区人民法院</w:t>
      </w:r>
      <w:r>
        <w:rPr>
          <w:rFonts w:hint="eastAsia"/>
          <w:sz w:val="36"/>
          <w:szCs w:val="36"/>
          <w:lang w:eastAsia="zh-CN"/>
        </w:rPr>
        <w:t>电视、监控硬盘、对讲机等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sz w:val="36"/>
          <w:szCs w:val="36"/>
        </w:rPr>
      </w:pPr>
      <w:r>
        <w:rPr>
          <w:rFonts w:hint="eastAsia"/>
          <w:sz w:val="36"/>
          <w:szCs w:val="36"/>
          <w:lang w:eastAsia="zh-CN"/>
        </w:rPr>
        <w:t>信息化设备及配件采购项目</w:t>
      </w:r>
      <w:r>
        <w:rPr>
          <w:rFonts w:hint="eastAsia"/>
          <w:sz w:val="36"/>
          <w:szCs w:val="36"/>
        </w:rPr>
        <w:t>招标公告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24"/>
          <w:szCs w:val="24"/>
        </w:rPr>
      </w:pPr>
      <w:r>
        <w:rPr>
          <w:rFonts w:ascii="宋体" w:hAnsi="宋体" w:eastAsia="宋体" w:cs="宋体"/>
          <w:kern w:val="0"/>
          <w:sz w:val="28"/>
          <w:szCs w:val="28"/>
        </w:rPr>
        <w:t>此项目未达到政府采购公开招标限额起点金额</w:t>
      </w:r>
      <w:r>
        <w:rPr>
          <w:rFonts w:hint="eastAsia" w:ascii="宋体" w:hAnsi="宋体" w:eastAsia="宋体" w:cs="宋体"/>
          <w:kern w:val="0"/>
          <w:sz w:val="28"/>
          <w:szCs w:val="28"/>
        </w:rPr>
        <w:t>，</w:t>
      </w:r>
      <w:r>
        <w:rPr>
          <w:rFonts w:ascii="宋体" w:hAnsi="宋体" w:eastAsia="宋体" w:cs="宋体"/>
          <w:kern w:val="0"/>
          <w:sz w:val="28"/>
          <w:szCs w:val="28"/>
        </w:rPr>
        <w:t>可按零星采购</w:t>
      </w:r>
      <w:r>
        <w:rPr>
          <w:rFonts w:hint="eastAsia" w:ascii="宋体" w:hAnsi="宋体" w:eastAsia="宋体" w:cs="宋体"/>
          <w:kern w:val="0"/>
          <w:sz w:val="28"/>
          <w:szCs w:val="28"/>
        </w:rPr>
        <w:t>流程自行采购</w:t>
      </w:r>
      <w:r>
        <w:rPr>
          <w:rFonts w:ascii="宋体" w:hAnsi="宋体" w:eastAsia="宋体" w:cs="宋体"/>
          <w:kern w:val="0"/>
          <w:sz w:val="28"/>
          <w:szCs w:val="28"/>
        </w:rPr>
        <w:t>，</w:t>
      </w:r>
      <w:r>
        <w:rPr>
          <w:rFonts w:hint="eastAsia" w:ascii="宋体" w:hAnsi="宋体" w:eastAsia="宋体" w:cs="宋体"/>
          <w:kern w:val="0"/>
          <w:sz w:val="28"/>
          <w:szCs w:val="28"/>
        </w:rPr>
        <w:t>但</w:t>
      </w:r>
      <w:r>
        <w:rPr>
          <w:rFonts w:ascii="宋体" w:hAnsi="宋体" w:eastAsia="宋体" w:cs="宋体"/>
          <w:kern w:val="0"/>
          <w:sz w:val="28"/>
          <w:szCs w:val="28"/>
        </w:rPr>
        <w:t>为了更加公开、公平、公正，我院向社会全面公开邀请符合资质的单位参加投标。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24"/>
          <w:szCs w:val="24"/>
        </w:rPr>
      </w:pPr>
      <w:r>
        <w:rPr>
          <w:rFonts w:ascii="宋体" w:hAnsi="宋体" w:eastAsia="宋体" w:cs="宋体"/>
          <w:kern w:val="0"/>
          <w:sz w:val="28"/>
          <w:szCs w:val="28"/>
        </w:rPr>
        <w:t>招标人广州市海珠区人民法院通过内部对比评议方式评选</w:t>
      </w:r>
      <w:r>
        <w:rPr>
          <w:rFonts w:hint="eastAsia" w:ascii="宋体" w:hAnsi="宋体" w:eastAsia="宋体" w:cs="宋体"/>
          <w:kern w:val="0"/>
          <w:sz w:val="28"/>
          <w:szCs w:val="28"/>
        </w:rPr>
        <w:t>广州市海珠区人民法院</w:t>
      </w:r>
      <w:r>
        <w:rPr>
          <w:rFonts w:hint="eastAsia" w:ascii="宋体" w:hAnsi="宋体" w:eastAsia="宋体" w:cs="宋体"/>
          <w:kern w:val="0"/>
          <w:sz w:val="28"/>
          <w:szCs w:val="28"/>
          <w:lang w:eastAsia="zh-CN"/>
        </w:rPr>
        <w:t>电视、监控硬盘、对讲机等信息化设备及配件采购项目</w:t>
      </w:r>
      <w:r>
        <w:rPr>
          <w:rFonts w:hint="eastAsia" w:ascii="宋体" w:hAnsi="宋体" w:eastAsia="宋体" w:cs="宋体"/>
          <w:kern w:val="0"/>
          <w:sz w:val="28"/>
          <w:szCs w:val="28"/>
        </w:rPr>
        <w:t>的</w:t>
      </w:r>
      <w:r>
        <w:rPr>
          <w:rFonts w:hint="eastAsia" w:ascii="宋体" w:hAnsi="宋体" w:eastAsia="宋体" w:cs="宋体"/>
          <w:kern w:val="0"/>
          <w:sz w:val="28"/>
          <w:szCs w:val="28"/>
          <w:lang w:eastAsia="zh-CN"/>
        </w:rPr>
        <w:t>供应</w:t>
      </w:r>
      <w:r>
        <w:rPr>
          <w:rFonts w:ascii="宋体" w:hAnsi="宋体" w:eastAsia="宋体" w:cs="宋体"/>
          <w:kern w:val="0"/>
          <w:sz w:val="28"/>
          <w:szCs w:val="28"/>
        </w:rPr>
        <w:t>商，欢迎符合资格条件的单位前来投标。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24"/>
          <w:szCs w:val="24"/>
        </w:rPr>
      </w:pPr>
      <w:r>
        <w:rPr>
          <w:rFonts w:ascii="宋体" w:hAnsi="宋体" w:eastAsia="宋体" w:cs="宋体"/>
          <w:b/>
          <w:kern w:val="0"/>
          <w:sz w:val="28"/>
          <w:szCs w:val="28"/>
        </w:rPr>
        <w:t>一、项目名称：</w:t>
      </w:r>
      <w:r>
        <w:rPr>
          <w:rFonts w:hint="eastAsia" w:ascii="宋体" w:hAnsi="宋体" w:eastAsia="宋体" w:cs="宋体"/>
          <w:kern w:val="0"/>
          <w:sz w:val="28"/>
          <w:szCs w:val="28"/>
        </w:rPr>
        <w:t>广州市海珠区人民法院</w:t>
      </w:r>
      <w:r>
        <w:rPr>
          <w:rFonts w:hint="eastAsia" w:ascii="宋体" w:hAnsi="宋体" w:eastAsia="宋体" w:cs="宋体"/>
          <w:kern w:val="0"/>
          <w:sz w:val="28"/>
          <w:szCs w:val="28"/>
          <w:lang w:eastAsia="zh-CN"/>
        </w:rPr>
        <w:t>电视、监控硬盘、对讲机等信息化设备及配件采购项目</w:t>
      </w:r>
      <w:r>
        <w:rPr>
          <w:rFonts w:hint="eastAsia" w:ascii="宋体" w:hAnsi="宋体" w:eastAsia="宋体" w:cs="宋体"/>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28"/>
          <w:szCs w:val="28"/>
        </w:rPr>
      </w:pPr>
      <w:r>
        <w:rPr>
          <w:rFonts w:ascii="宋体" w:hAnsi="宋体" w:eastAsia="宋体" w:cs="宋体"/>
          <w:b/>
          <w:kern w:val="0"/>
          <w:sz w:val="28"/>
          <w:szCs w:val="28"/>
        </w:rPr>
        <w:t>二、项目地点：</w:t>
      </w:r>
      <w:r>
        <w:rPr>
          <w:rFonts w:ascii="宋体" w:hAnsi="宋体" w:eastAsia="宋体" w:cs="宋体"/>
          <w:kern w:val="0"/>
          <w:sz w:val="28"/>
          <w:szCs w:val="28"/>
        </w:rPr>
        <w:t>广州市</w:t>
      </w:r>
      <w:r>
        <w:rPr>
          <w:rFonts w:hint="eastAsia" w:ascii="宋体" w:hAnsi="宋体" w:eastAsia="宋体" w:cs="宋体"/>
          <w:kern w:val="0"/>
          <w:sz w:val="28"/>
          <w:szCs w:val="28"/>
        </w:rPr>
        <w:t>海珠区逸景路333号</w:t>
      </w:r>
      <w:r>
        <w:rPr>
          <w:rFonts w:ascii="宋体" w:hAnsi="宋体" w:eastAsia="宋体" w:cs="宋体"/>
          <w:kern w:val="0"/>
          <w:sz w:val="28"/>
          <w:szCs w:val="28"/>
        </w:rPr>
        <w:t>广州市海珠区人民法院</w:t>
      </w:r>
      <w:r>
        <w:rPr>
          <w:rFonts w:hint="eastAsia" w:ascii="宋体" w:hAnsi="宋体" w:eastAsia="宋体" w:cs="宋体"/>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28"/>
          <w:szCs w:val="28"/>
        </w:rPr>
      </w:pPr>
      <w:r>
        <w:rPr>
          <w:rFonts w:ascii="宋体" w:hAnsi="宋体" w:eastAsia="宋体" w:cs="宋体"/>
          <w:b/>
          <w:kern w:val="0"/>
          <w:sz w:val="28"/>
          <w:szCs w:val="28"/>
        </w:rPr>
        <w:t>三、项目最高限价：</w:t>
      </w:r>
      <w:r>
        <w:rPr>
          <w:rFonts w:ascii="宋体" w:hAnsi="宋体" w:eastAsia="宋体" w:cs="宋体"/>
          <w:kern w:val="0"/>
          <w:sz w:val="28"/>
          <w:szCs w:val="28"/>
        </w:rPr>
        <w:t>人民币</w:t>
      </w:r>
      <w:r>
        <w:rPr>
          <w:rFonts w:hint="eastAsia" w:ascii="宋体" w:hAnsi="宋体" w:eastAsia="宋体" w:cs="宋体"/>
          <w:kern w:val="0"/>
          <w:sz w:val="28"/>
          <w:szCs w:val="28"/>
          <w:lang w:val="en-US" w:eastAsia="zh-CN"/>
        </w:rPr>
        <w:t>30000</w:t>
      </w:r>
      <w:r>
        <w:rPr>
          <w:rFonts w:ascii="宋体" w:hAnsi="宋体" w:eastAsia="宋体" w:cs="宋体"/>
          <w:kern w:val="0"/>
          <w:sz w:val="28"/>
          <w:szCs w:val="28"/>
        </w:rPr>
        <w:t>元</w:t>
      </w:r>
      <w:r>
        <w:rPr>
          <w:rFonts w:hint="eastAsia" w:ascii="宋体" w:hAnsi="宋体" w:eastAsia="宋体" w:cs="宋体"/>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b/>
          <w:kern w:val="0"/>
          <w:sz w:val="28"/>
          <w:szCs w:val="28"/>
        </w:rPr>
      </w:pPr>
      <w:r>
        <w:rPr>
          <w:rFonts w:ascii="宋体" w:hAnsi="宋体" w:eastAsia="宋体" w:cs="宋体"/>
          <w:b/>
          <w:kern w:val="0"/>
          <w:sz w:val="28"/>
          <w:szCs w:val="28"/>
        </w:rPr>
        <w:t>四、投标人资格：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kern w:val="0"/>
          <w:sz w:val="28"/>
          <w:szCs w:val="28"/>
        </w:rPr>
      </w:pPr>
      <w:r>
        <w:rPr>
          <w:rFonts w:hint="eastAsia" w:ascii="宋体" w:hAnsi="宋体" w:eastAsia="宋体" w:cs="宋体"/>
          <w:kern w:val="0"/>
          <w:sz w:val="28"/>
          <w:szCs w:val="28"/>
        </w:rPr>
        <w:t>1、投标人必须符合《政府采购法》第二十二条所规定的条件；分公司投标的，必须由具有法人资格的总公司授权；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kern w:val="0"/>
          <w:sz w:val="28"/>
          <w:szCs w:val="28"/>
        </w:rPr>
      </w:pPr>
      <w:r>
        <w:rPr>
          <w:rFonts w:hint="eastAsia" w:ascii="宋体" w:hAnsi="宋体" w:eastAsia="宋体" w:cs="宋体"/>
          <w:kern w:val="0"/>
          <w:sz w:val="28"/>
          <w:szCs w:val="28"/>
        </w:rPr>
        <w:t>2、本项目不接受联合体报名。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b/>
          <w:kern w:val="0"/>
          <w:sz w:val="28"/>
          <w:szCs w:val="28"/>
        </w:rPr>
      </w:pPr>
      <w:r>
        <w:rPr>
          <w:rFonts w:ascii="宋体" w:hAnsi="宋体" w:eastAsia="宋体" w:cs="宋体"/>
          <w:b/>
          <w:kern w:val="0"/>
          <w:sz w:val="28"/>
          <w:szCs w:val="28"/>
        </w:rPr>
        <w:t>五、项目</w:t>
      </w:r>
      <w:r>
        <w:rPr>
          <w:rFonts w:hint="eastAsia" w:ascii="宋体" w:hAnsi="宋体" w:eastAsia="宋体" w:cs="宋体"/>
          <w:b/>
          <w:kern w:val="0"/>
          <w:sz w:val="28"/>
          <w:szCs w:val="28"/>
        </w:rPr>
        <w:t>介绍</w:t>
      </w:r>
      <w:r>
        <w:rPr>
          <w:rFonts w:ascii="宋体" w:hAnsi="宋体" w:eastAsia="宋体" w:cs="宋体"/>
          <w:b/>
          <w:kern w:val="0"/>
          <w:sz w:val="28"/>
          <w:szCs w:val="28"/>
        </w:rPr>
        <w:t>：</w:t>
      </w:r>
    </w:p>
    <w:p>
      <w:pPr>
        <w:widowControl/>
        <w:shd w:val="clear" w:color="auto" w:fill="FFFFFF"/>
        <w:spacing w:line="450" w:lineRule="atLeast"/>
        <w:ind w:firstLine="560"/>
        <w:jc w:val="left"/>
        <w:rPr>
          <w:rFonts w:ascii="宋体" w:hAnsi="宋体" w:eastAsia="宋体" w:cs="宋体"/>
          <w:kern w:val="0"/>
          <w:sz w:val="28"/>
          <w:szCs w:val="28"/>
        </w:rPr>
      </w:pPr>
      <w:r>
        <w:rPr>
          <w:rFonts w:hint="eastAsia" w:ascii="宋体" w:hAnsi="宋体" w:eastAsia="宋体" w:cs="宋体"/>
          <w:kern w:val="0"/>
          <w:sz w:val="28"/>
          <w:szCs w:val="28"/>
        </w:rPr>
        <w:t>1、本次采购项目内容为电视、监控硬盘、对讲机等信息化设备及配件，项目内容包括货物供货、运输、安装、验收及相关服务，货物清单如下：</w:t>
      </w:r>
    </w:p>
    <w:tbl>
      <w:tblPr>
        <w:tblStyle w:val="7"/>
        <w:tblW w:w="9466" w:type="dxa"/>
        <w:tblInd w:w="9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1"/>
        <w:gridCol w:w="3255"/>
        <w:gridCol w:w="690"/>
        <w:gridCol w:w="705"/>
        <w:gridCol w:w="2595"/>
        <w:gridCol w:w="16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01" w:type="dxa"/>
            <w:tcBorders>
              <w:bottom w:val="single" w:color="000000" w:sz="4" w:space="0"/>
              <w:right w:val="single" w:color="000000" w:sz="4" w:space="0"/>
            </w:tcBorders>
            <w:shd w:val="clear" w:color="auto" w:fill="auto"/>
            <w:vAlign w:val="center"/>
          </w:tcPr>
          <w:p>
            <w:pPr>
              <w:keepNext w:val="0"/>
              <w:keepLines w:val="0"/>
              <w:widowControl/>
              <w:numPr>
                <w:numId w:val="0"/>
              </w:numPr>
              <w:suppressLineNumbers w:val="0"/>
              <w:ind w:leftChars="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32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货物名称</w:t>
            </w: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2595"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*品牌、规格、型号</w:t>
            </w:r>
          </w:p>
        </w:tc>
        <w:tc>
          <w:tcPr>
            <w:tcW w:w="1620" w:type="dxa"/>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样式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right"/>
              <w:textAlignment w:val="center"/>
              <w:rPr>
                <w:rFonts w:hint="eastAsia" w:ascii="仿宋_GB2312" w:hAnsi="仿宋_GB2312" w:eastAsia="仿宋_GB2312" w:cs="仿宋_GB2312"/>
                <w:i w:val="0"/>
                <w:iCs w:val="0"/>
                <w:color w:val="000000"/>
                <w:sz w:val="28"/>
                <w:szCs w:val="28"/>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小米（MI）电视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32英寸 小米（MI）L32M7-EA</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绿联（UGREEN）HDMI转VGA转换器高清视频转接头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个</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绿联CM270</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西部数据（WD）4TB 监控级机械硬盘 WD Purple 西数紫盘 3.5英寸WD43PURZ</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个</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4TB,3.5英寸，sata接口WD43PURZ</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卡侬线母对母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条</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秋叶原，10米，母对母卡农线</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226060</wp:posOffset>
                  </wp:positionH>
                  <wp:positionV relativeFrom="paragraph">
                    <wp:posOffset>247650</wp:posOffset>
                  </wp:positionV>
                  <wp:extent cx="537210" cy="538480"/>
                  <wp:effectExtent l="0" t="0" r="15240" b="13970"/>
                  <wp:wrapNone/>
                  <wp:docPr id="15" name="图片_1"/>
                  <wp:cNvGraphicFramePr/>
                  <a:graphic xmlns:a="http://schemas.openxmlformats.org/drawingml/2006/main">
                    <a:graphicData uri="http://schemas.openxmlformats.org/drawingml/2006/picture">
                      <pic:pic xmlns:pic="http://schemas.openxmlformats.org/drawingml/2006/picture">
                        <pic:nvPicPr>
                          <pic:cNvPr id="15" name="图片_1"/>
                          <pic:cNvPicPr/>
                        </pic:nvPicPr>
                        <pic:blipFill>
                          <a:blip r:embed="rId5"/>
                          <a:stretch>
                            <a:fillRect/>
                          </a:stretch>
                        </pic:blipFill>
                        <pic:spPr>
                          <a:xfrm>
                            <a:off x="0" y="0"/>
                            <a:ext cx="537210" cy="538480"/>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3.5转双莲花音频线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条</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秋叶原，5米，3.5mm转双莲花</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-47625</wp:posOffset>
                  </wp:positionH>
                  <wp:positionV relativeFrom="paragraph">
                    <wp:posOffset>233045</wp:posOffset>
                  </wp:positionV>
                  <wp:extent cx="1000125" cy="582930"/>
                  <wp:effectExtent l="0" t="0" r="9525" b="7620"/>
                  <wp:wrapNone/>
                  <wp:docPr id="16" name="图片_2"/>
                  <wp:cNvGraphicFramePr/>
                  <a:graphic xmlns:a="http://schemas.openxmlformats.org/drawingml/2006/main">
                    <a:graphicData uri="http://schemas.openxmlformats.org/drawingml/2006/picture">
                      <pic:pic xmlns:pic="http://schemas.openxmlformats.org/drawingml/2006/picture">
                        <pic:nvPicPr>
                          <pic:cNvPr id="16" name="图片_2"/>
                          <pic:cNvPicPr/>
                        </pic:nvPicPr>
                        <pic:blipFill>
                          <a:blip r:embed="rId6"/>
                          <a:stretch>
                            <a:fillRect/>
                          </a:stretch>
                        </pic:blipFill>
                        <pic:spPr>
                          <a:xfrm>
                            <a:off x="0" y="0"/>
                            <a:ext cx="1000125" cy="582930"/>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3.5转双莲花音频线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条</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秋叶原，10米，3.5mm转双莲花</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-53975</wp:posOffset>
                  </wp:positionH>
                  <wp:positionV relativeFrom="paragraph">
                    <wp:posOffset>220345</wp:posOffset>
                  </wp:positionV>
                  <wp:extent cx="1000125" cy="582930"/>
                  <wp:effectExtent l="0" t="0" r="9525" b="7620"/>
                  <wp:wrapNone/>
                  <wp:docPr id="17" name="图片_3"/>
                  <wp:cNvGraphicFramePr/>
                  <a:graphic xmlns:a="http://schemas.openxmlformats.org/drawingml/2006/main">
                    <a:graphicData uri="http://schemas.openxmlformats.org/drawingml/2006/picture">
                      <pic:pic xmlns:pic="http://schemas.openxmlformats.org/drawingml/2006/picture">
                        <pic:nvPicPr>
                          <pic:cNvPr id="17" name="图片_3"/>
                          <pic:cNvPicPr/>
                        </pic:nvPicPr>
                        <pic:blipFill>
                          <a:blip r:embed="rId7"/>
                          <a:stretch>
                            <a:fillRect/>
                          </a:stretch>
                        </pic:blipFill>
                        <pic:spPr>
                          <a:xfrm>
                            <a:off x="0" y="0"/>
                            <a:ext cx="1000125" cy="582930"/>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3.5公对公音频线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条</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秋叶原，5米,音频线 3.5mm公对公</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238125</wp:posOffset>
                  </wp:positionH>
                  <wp:positionV relativeFrom="paragraph">
                    <wp:posOffset>38735</wp:posOffset>
                  </wp:positionV>
                  <wp:extent cx="642620" cy="571500"/>
                  <wp:effectExtent l="0" t="0" r="5080" b="0"/>
                  <wp:wrapNone/>
                  <wp:docPr id="18" name="图片_4"/>
                  <wp:cNvGraphicFramePr/>
                  <a:graphic xmlns:a="http://schemas.openxmlformats.org/drawingml/2006/main">
                    <a:graphicData uri="http://schemas.openxmlformats.org/drawingml/2006/picture">
                      <pic:pic xmlns:pic="http://schemas.openxmlformats.org/drawingml/2006/picture">
                        <pic:nvPicPr>
                          <pic:cNvPr id="18" name="图片_4"/>
                          <pic:cNvPicPr/>
                        </pic:nvPicPr>
                        <pic:blipFill>
                          <a:blip r:embed="rId8"/>
                          <a:stretch>
                            <a:fillRect/>
                          </a:stretch>
                        </pic:blipFill>
                        <pic:spPr>
                          <a:xfrm>
                            <a:off x="0" y="0"/>
                            <a:ext cx="642620" cy="571500"/>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3.5公对公音频线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条</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秋叶原，10米,音频线 3.5mm公对公</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288925</wp:posOffset>
                  </wp:positionH>
                  <wp:positionV relativeFrom="paragraph">
                    <wp:posOffset>51435</wp:posOffset>
                  </wp:positionV>
                  <wp:extent cx="642620" cy="571500"/>
                  <wp:effectExtent l="0" t="0" r="5080" b="0"/>
                  <wp:wrapNone/>
                  <wp:docPr id="19" name="图片_5"/>
                  <wp:cNvGraphicFramePr/>
                  <a:graphic xmlns:a="http://schemas.openxmlformats.org/drawingml/2006/main">
                    <a:graphicData uri="http://schemas.openxmlformats.org/drawingml/2006/picture">
                      <pic:pic xmlns:pic="http://schemas.openxmlformats.org/drawingml/2006/picture">
                        <pic:nvPicPr>
                          <pic:cNvPr id="19" name="图片_5"/>
                          <pic:cNvPicPr/>
                        </pic:nvPicPr>
                        <pic:blipFill>
                          <a:blip r:embed="rId9"/>
                          <a:stretch>
                            <a:fillRect/>
                          </a:stretch>
                        </pic:blipFill>
                        <pic:spPr>
                          <a:xfrm>
                            <a:off x="0" y="0"/>
                            <a:ext cx="642620" cy="571500"/>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HDMI高清线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条</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绿联，3米，影院布线款</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105410</wp:posOffset>
                  </wp:positionH>
                  <wp:positionV relativeFrom="paragraph">
                    <wp:posOffset>198120</wp:posOffset>
                  </wp:positionV>
                  <wp:extent cx="714375" cy="587375"/>
                  <wp:effectExtent l="0" t="0" r="9525" b="3175"/>
                  <wp:wrapNone/>
                  <wp:docPr id="20" name="图片_6"/>
                  <wp:cNvGraphicFramePr/>
                  <a:graphic xmlns:a="http://schemas.openxmlformats.org/drawingml/2006/main">
                    <a:graphicData uri="http://schemas.openxmlformats.org/drawingml/2006/picture">
                      <pic:pic xmlns:pic="http://schemas.openxmlformats.org/drawingml/2006/picture">
                        <pic:nvPicPr>
                          <pic:cNvPr id="20" name="图片_6"/>
                          <pic:cNvPicPr/>
                        </pic:nvPicPr>
                        <pic:blipFill>
                          <a:blip r:embed="rId10"/>
                          <a:stretch>
                            <a:fillRect/>
                          </a:stretch>
                        </pic:blipFill>
                        <pic:spPr>
                          <a:xfrm>
                            <a:off x="0" y="0"/>
                            <a:ext cx="714375" cy="587375"/>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HDMI高清线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条</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绿联，10米，影院布线款</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70485</wp:posOffset>
                  </wp:positionH>
                  <wp:positionV relativeFrom="paragraph">
                    <wp:posOffset>210820</wp:posOffset>
                  </wp:positionV>
                  <wp:extent cx="714375" cy="587375"/>
                  <wp:effectExtent l="0" t="0" r="9525" b="3175"/>
                  <wp:wrapNone/>
                  <wp:docPr id="21" name="图片_7"/>
                  <wp:cNvGraphicFramePr/>
                  <a:graphic xmlns:a="http://schemas.openxmlformats.org/drawingml/2006/main">
                    <a:graphicData uri="http://schemas.openxmlformats.org/drawingml/2006/picture">
                      <pic:pic xmlns:pic="http://schemas.openxmlformats.org/drawingml/2006/picture">
                        <pic:nvPicPr>
                          <pic:cNvPr id="21" name="图片_7"/>
                          <pic:cNvPicPr/>
                        </pic:nvPicPr>
                        <pic:blipFill>
                          <a:blip r:embed="rId11"/>
                          <a:stretch>
                            <a:fillRect/>
                          </a:stretch>
                        </pic:blipFill>
                        <pic:spPr>
                          <a:xfrm>
                            <a:off x="0" y="0"/>
                            <a:ext cx="714375" cy="587375"/>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HDMI延长器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套</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迈拓维矩，50米，网线转hdmi网络传输</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-49530</wp:posOffset>
                  </wp:positionH>
                  <wp:positionV relativeFrom="paragraph">
                    <wp:posOffset>234950</wp:posOffset>
                  </wp:positionV>
                  <wp:extent cx="1022985" cy="549910"/>
                  <wp:effectExtent l="0" t="0" r="5715" b="2540"/>
                  <wp:wrapNone/>
                  <wp:docPr id="22" name="图片_8"/>
                  <wp:cNvGraphicFramePr/>
                  <a:graphic xmlns:a="http://schemas.openxmlformats.org/drawingml/2006/main">
                    <a:graphicData uri="http://schemas.openxmlformats.org/drawingml/2006/picture">
                      <pic:pic xmlns:pic="http://schemas.openxmlformats.org/drawingml/2006/picture">
                        <pic:nvPicPr>
                          <pic:cNvPr id="22" name="图片_8"/>
                          <pic:cNvPicPr/>
                        </pic:nvPicPr>
                        <pic:blipFill>
                          <a:blip r:embed="rId12"/>
                          <a:stretch>
                            <a:fillRect/>
                          </a:stretch>
                        </pic:blipFill>
                        <pic:spPr>
                          <a:xfrm>
                            <a:off x="0" y="0"/>
                            <a:ext cx="1022985" cy="549910"/>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VGA网线延长器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套</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联鸿泰，一对vga网络延长器100米带音频输出一对装</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130175</wp:posOffset>
                  </wp:positionH>
                  <wp:positionV relativeFrom="paragraph">
                    <wp:posOffset>255270</wp:posOffset>
                  </wp:positionV>
                  <wp:extent cx="711200" cy="556895"/>
                  <wp:effectExtent l="0" t="0" r="12700" b="14605"/>
                  <wp:wrapNone/>
                  <wp:docPr id="23" name="图片_9"/>
                  <wp:cNvGraphicFramePr/>
                  <a:graphic xmlns:a="http://schemas.openxmlformats.org/drawingml/2006/main">
                    <a:graphicData uri="http://schemas.openxmlformats.org/drawingml/2006/picture">
                      <pic:pic xmlns:pic="http://schemas.openxmlformats.org/drawingml/2006/picture">
                        <pic:nvPicPr>
                          <pic:cNvPr id="23" name="图片_9"/>
                          <pic:cNvPicPr/>
                        </pic:nvPicPr>
                        <pic:blipFill>
                          <a:blip r:embed="rId13"/>
                          <a:stretch>
                            <a:fillRect/>
                          </a:stretch>
                        </pic:blipFill>
                        <pic:spPr>
                          <a:xfrm>
                            <a:off x="0" y="0"/>
                            <a:ext cx="711200" cy="556895"/>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USB延长线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条</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达而稳，3米，【加强款】USB3.0延长线【5Gbps高速 传输不等待】</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28575</wp:posOffset>
                  </wp:positionH>
                  <wp:positionV relativeFrom="paragraph">
                    <wp:posOffset>258445</wp:posOffset>
                  </wp:positionV>
                  <wp:extent cx="869315" cy="557530"/>
                  <wp:effectExtent l="0" t="0" r="6985" b="13970"/>
                  <wp:wrapNone/>
                  <wp:docPr id="24" name="图片_10"/>
                  <wp:cNvGraphicFramePr/>
                  <a:graphic xmlns:a="http://schemas.openxmlformats.org/drawingml/2006/main">
                    <a:graphicData uri="http://schemas.openxmlformats.org/drawingml/2006/picture">
                      <pic:pic xmlns:pic="http://schemas.openxmlformats.org/drawingml/2006/picture">
                        <pic:nvPicPr>
                          <pic:cNvPr id="24" name="图片_10"/>
                          <pic:cNvPicPr/>
                        </pic:nvPicPr>
                        <pic:blipFill>
                          <a:blip r:embed="rId14"/>
                          <a:stretch>
                            <a:fillRect/>
                          </a:stretch>
                        </pic:blipFill>
                        <pic:spPr>
                          <a:xfrm>
                            <a:off x="0" y="0"/>
                            <a:ext cx="869315" cy="557530"/>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VGA转HDMI线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条</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优联，2米，VGA转HDMI线，可出声音</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-29845</wp:posOffset>
                  </wp:positionH>
                  <wp:positionV relativeFrom="paragraph">
                    <wp:posOffset>180340</wp:posOffset>
                  </wp:positionV>
                  <wp:extent cx="906145" cy="578485"/>
                  <wp:effectExtent l="0" t="0" r="8255" b="12065"/>
                  <wp:wrapNone/>
                  <wp:docPr id="25" name="图片_11"/>
                  <wp:cNvGraphicFramePr/>
                  <a:graphic xmlns:a="http://schemas.openxmlformats.org/drawingml/2006/main">
                    <a:graphicData uri="http://schemas.openxmlformats.org/drawingml/2006/picture">
                      <pic:pic xmlns:pic="http://schemas.openxmlformats.org/drawingml/2006/picture">
                        <pic:nvPicPr>
                          <pic:cNvPr id="25" name="图片_11"/>
                          <pic:cNvPicPr/>
                        </pic:nvPicPr>
                        <pic:blipFill>
                          <a:blip r:embed="rId15"/>
                          <a:stretch>
                            <a:fillRect/>
                          </a:stretch>
                        </pic:blipFill>
                        <pic:spPr>
                          <a:xfrm>
                            <a:off x="0" y="0"/>
                            <a:ext cx="906145" cy="578485"/>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HDMI转VGA线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条</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优联，2米，带音频同步输出带耳机孔</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13335</wp:posOffset>
                  </wp:positionH>
                  <wp:positionV relativeFrom="paragraph">
                    <wp:posOffset>274955</wp:posOffset>
                  </wp:positionV>
                  <wp:extent cx="853440" cy="569595"/>
                  <wp:effectExtent l="0" t="0" r="3810" b="1905"/>
                  <wp:wrapNone/>
                  <wp:docPr id="26" name="图片_12"/>
                  <wp:cNvGraphicFramePr/>
                  <a:graphic xmlns:a="http://schemas.openxmlformats.org/drawingml/2006/main">
                    <a:graphicData uri="http://schemas.openxmlformats.org/drawingml/2006/picture">
                      <pic:pic xmlns:pic="http://schemas.openxmlformats.org/drawingml/2006/picture">
                        <pic:nvPicPr>
                          <pic:cNvPr id="26" name="图片_12"/>
                          <pic:cNvPicPr/>
                        </pic:nvPicPr>
                        <pic:blipFill>
                          <a:blip r:embed="rId16"/>
                          <a:stretch>
                            <a:fillRect/>
                          </a:stretch>
                        </pic:blipFill>
                        <pic:spPr>
                          <a:xfrm>
                            <a:off x="0" y="0"/>
                            <a:ext cx="853440" cy="569595"/>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莲花口转莲花口</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条</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山泽，2米，双莲花头音频线公对公 </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800080"/>
                <w:kern w:val="0"/>
                <w:sz w:val="28"/>
                <w:szCs w:val="28"/>
                <w:u w:val="singl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57150</wp:posOffset>
                  </wp:positionH>
                  <wp:positionV relativeFrom="paragraph">
                    <wp:posOffset>295275</wp:posOffset>
                  </wp:positionV>
                  <wp:extent cx="882015" cy="478155"/>
                  <wp:effectExtent l="0" t="0" r="13335" b="17145"/>
                  <wp:wrapNone/>
                  <wp:docPr id="27" name="图片_15"/>
                  <wp:cNvGraphicFramePr/>
                  <a:graphic xmlns:a="http://schemas.openxmlformats.org/drawingml/2006/main">
                    <a:graphicData uri="http://schemas.openxmlformats.org/drawingml/2006/picture">
                      <pic:pic xmlns:pic="http://schemas.openxmlformats.org/drawingml/2006/picture">
                        <pic:nvPicPr>
                          <pic:cNvPr id="27" name="图片_15"/>
                          <pic:cNvPicPr/>
                        </pic:nvPicPr>
                        <pic:blipFill>
                          <a:blip r:embed="rId17"/>
                          <a:stretch>
                            <a:fillRect/>
                          </a:stretch>
                        </pic:blipFill>
                        <pic:spPr>
                          <a:xfrm>
                            <a:off x="0" y="0"/>
                            <a:ext cx="882015" cy="478155"/>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0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莲华口转卡农头母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条</w:t>
            </w:r>
          </w:p>
        </w:tc>
        <w:tc>
          <w:tcPr>
            <w:tcW w:w="25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博扬，3米卡侬母头转单莲花头</w:t>
            </w:r>
          </w:p>
        </w:tc>
        <w:tc>
          <w:tcPr>
            <w:tcW w:w="16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9525</wp:posOffset>
                  </wp:positionH>
                  <wp:positionV relativeFrom="paragraph">
                    <wp:posOffset>304800</wp:posOffset>
                  </wp:positionV>
                  <wp:extent cx="934085" cy="542925"/>
                  <wp:effectExtent l="0" t="0" r="18415" b="9525"/>
                  <wp:wrapNone/>
                  <wp:docPr id="28" name="图片_16"/>
                  <wp:cNvGraphicFramePr/>
                  <a:graphic xmlns:a="http://schemas.openxmlformats.org/drawingml/2006/main">
                    <a:graphicData uri="http://schemas.openxmlformats.org/drawingml/2006/picture">
                      <pic:pic xmlns:pic="http://schemas.openxmlformats.org/drawingml/2006/picture">
                        <pic:nvPicPr>
                          <pic:cNvPr id="28" name="图片_16"/>
                          <pic:cNvPicPr/>
                        </pic:nvPicPr>
                        <pic:blipFill>
                          <a:blip r:embed="rId18"/>
                          <a:stretch>
                            <a:fillRect/>
                          </a:stretch>
                        </pic:blipFill>
                        <pic:spPr>
                          <a:xfrm>
                            <a:off x="0" y="0"/>
                            <a:ext cx="934085" cy="542925"/>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01" w:type="dxa"/>
            <w:tcBorders>
              <w:top w:val="single" w:color="000000" w:sz="4" w:space="0"/>
              <w:right w:val="single" w:color="000000" w:sz="4" w:space="0"/>
            </w:tcBorders>
            <w:shd w:val="clear" w:color="auto" w:fill="auto"/>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tc>
        <w:tc>
          <w:tcPr>
            <w:tcW w:w="325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小米对讲机3 </w:t>
            </w:r>
          </w:p>
        </w:tc>
        <w:tc>
          <w:tcPr>
            <w:tcW w:w="6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7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2595" w:type="dxa"/>
            <w:tcBorders>
              <w:top w:val="single" w:color="000000" w:sz="4" w:space="0"/>
              <w:lef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 xml:space="preserve">小米，小米对讲机3 </w:t>
            </w:r>
          </w:p>
        </w:tc>
        <w:tc>
          <w:tcPr>
            <w:tcW w:w="1620" w:type="dxa"/>
            <w:tcBorders>
              <w:top w:val="single" w:color="000000" w:sz="4" w:space="0"/>
              <w:lef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kern w:val="0"/>
                <w:sz w:val="28"/>
                <w:szCs w:val="28"/>
                <w:u w:val="none"/>
                <w:lang w:val="en-US" w:eastAsia="zh-CN" w:bidi="ar"/>
              </w:rPr>
            </w:pPr>
          </w:p>
        </w:tc>
      </w:tr>
    </w:tbl>
    <w:p>
      <w:pPr>
        <w:widowControl/>
        <w:shd w:val="clear" w:color="auto" w:fill="FFFFFF"/>
        <w:spacing w:line="450" w:lineRule="atLeast"/>
        <w:ind w:firstLine="560"/>
        <w:jc w:val="left"/>
        <w:rPr>
          <w:rFonts w:ascii="宋体" w:hAnsi="宋体" w:eastAsia="宋体" w:cs="宋体"/>
          <w:kern w:val="0"/>
          <w:sz w:val="28"/>
          <w:szCs w:val="28"/>
        </w:rPr>
      </w:pPr>
      <w:r>
        <w:rPr>
          <w:rFonts w:hint="eastAsia" w:ascii="宋体" w:hAnsi="宋体" w:eastAsia="宋体" w:cs="宋体"/>
          <w:kern w:val="0"/>
          <w:sz w:val="28"/>
          <w:szCs w:val="28"/>
        </w:rPr>
        <w:t>2、实施时间：在签订合同后</w:t>
      </w:r>
      <w:r>
        <w:rPr>
          <w:rFonts w:hint="eastAsia" w:ascii="宋体" w:hAnsi="宋体" w:eastAsia="宋体" w:cs="宋体"/>
          <w:kern w:val="0"/>
          <w:sz w:val="28"/>
          <w:szCs w:val="28"/>
          <w:lang w:val="en-US" w:eastAsia="zh-CN"/>
        </w:rPr>
        <w:t>20</w:t>
      </w:r>
      <w:r>
        <w:rPr>
          <w:rFonts w:hint="eastAsia" w:ascii="宋体" w:hAnsi="宋体" w:eastAsia="宋体" w:cs="宋体"/>
          <w:kern w:val="0"/>
          <w:sz w:val="28"/>
          <w:szCs w:val="28"/>
        </w:rPr>
        <w:t>个日历天内完成交货及验收。</w:t>
      </w:r>
    </w:p>
    <w:p>
      <w:pPr>
        <w:widowControl/>
        <w:shd w:val="clear" w:color="auto" w:fill="FFFFFF"/>
        <w:spacing w:line="450" w:lineRule="atLeast"/>
        <w:ind w:firstLine="560"/>
        <w:jc w:val="left"/>
        <w:rPr>
          <w:rFonts w:ascii="宋体" w:hAnsi="宋体" w:eastAsia="宋体" w:cs="宋体"/>
          <w:b/>
          <w:kern w:val="0"/>
          <w:sz w:val="24"/>
          <w:szCs w:val="24"/>
        </w:rPr>
      </w:pPr>
      <w:r>
        <w:rPr>
          <w:rFonts w:ascii="宋体" w:hAnsi="宋体" w:eastAsia="宋体" w:cs="宋体"/>
          <w:b/>
          <w:kern w:val="0"/>
          <w:sz w:val="28"/>
          <w:szCs w:val="28"/>
        </w:rPr>
        <w:t>六、投标、评标</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8"/>
          <w:szCs w:val="28"/>
        </w:rPr>
        <w:t>（一）报名</w:t>
      </w:r>
    </w:p>
    <w:p>
      <w:pPr>
        <w:widowControl/>
        <w:shd w:val="clear" w:color="auto" w:fill="FFFFFF"/>
        <w:spacing w:line="450" w:lineRule="atLeast"/>
        <w:ind w:firstLine="560"/>
        <w:jc w:val="left"/>
        <w:rPr>
          <w:rFonts w:ascii="宋体" w:hAnsi="宋体" w:eastAsia="宋体" w:cs="宋体"/>
          <w:kern w:val="0"/>
          <w:sz w:val="28"/>
          <w:szCs w:val="28"/>
        </w:rPr>
      </w:pPr>
      <w:r>
        <w:rPr>
          <w:rFonts w:hint="eastAsia" w:ascii="宋体" w:hAnsi="宋体" w:eastAsia="宋体" w:cs="宋体"/>
          <w:kern w:val="0"/>
          <w:sz w:val="28"/>
          <w:szCs w:val="28"/>
        </w:rPr>
        <w:t>本公告公示时间：2024年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日至2024年1</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日。</w:t>
      </w:r>
    </w:p>
    <w:p>
      <w:pPr>
        <w:widowControl/>
        <w:shd w:val="clear" w:color="auto" w:fill="FFFFFF"/>
        <w:spacing w:line="450" w:lineRule="atLeast"/>
        <w:ind w:firstLine="560"/>
        <w:jc w:val="left"/>
        <w:rPr>
          <w:rFonts w:ascii="宋体" w:hAnsi="宋体" w:eastAsia="宋体" w:cs="宋体"/>
          <w:kern w:val="0"/>
          <w:sz w:val="24"/>
          <w:szCs w:val="24"/>
        </w:rPr>
      </w:pPr>
      <w:r>
        <w:rPr>
          <w:rFonts w:hint="eastAsia" w:ascii="宋体" w:hAnsi="宋体" w:eastAsia="宋体" w:cs="宋体"/>
          <w:kern w:val="0"/>
          <w:sz w:val="28"/>
          <w:szCs w:val="28"/>
        </w:rPr>
        <w:t>报名截止时间：2024年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日16:00。</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8"/>
          <w:szCs w:val="28"/>
        </w:rPr>
        <w:t>符合资格的服务商应当在报名时间截止前发送以下资料至我院零星采购专用邮箱gzhzcourtbgs</w:t>
      </w:r>
      <w:r>
        <w:rPr>
          <w:rFonts w:hint="eastAsia" w:ascii="宋体" w:hAnsi="宋体" w:eastAsia="宋体" w:cs="宋体"/>
          <w:kern w:val="0"/>
          <w:sz w:val="28"/>
          <w:szCs w:val="28"/>
        </w:rPr>
        <w:t>3</w:t>
      </w:r>
      <w:r>
        <w:rPr>
          <w:rFonts w:ascii="宋体" w:hAnsi="宋体" w:eastAsia="宋体" w:cs="宋体"/>
          <w:kern w:val="0"/>
          <w:sz w:val="28"/>
          <w:szCs w:val="28"/>
        </w:rPr>
        <w:t>@gz.gov.cn，邮件标题请务必注明所报项目名称以及报名单位名称，</w:t>
      </w:r>
      <w:r>
        <w:rPr>
          <w:rFonts w:hint="eastAsia" w:ascii="宋体" w:hAnsi="宋体" w:eastAsia="宋体" w:cs="宋体"/>
          <w:kern w:val="0"/>
          <w:sz w:val="28"/>
          <w:szCs w:val="28"/>
        </w:rPr>
        <w:t>以及</w:t>
      </w:r>
      <w:r>
        <w:rPr>
          <w:rFonts w:ascii="宋体" w:hAnsi="宋体" w:eastAsia="宋体" w:cs="宋体"/>
          <w:kern w:val="0"/>
          <w:sz w:val="28"/>
          <w:szCs w:val="28"/>
        </w:rPr>
        <w:t>项目联系人</w:t>
      </w:r>
      <w:r>
        <w:rPr>
          <w:rFonts w:hint="eastAsia" w:ascii="宋体" w:hAnsi="宋体" w:eastAsia="宋体" w:cs="宋体"/>
          <w:kern w:val="0"/>
          <w:sz w:val="28"/>
          <w:szCs w:val="28"/>
        </w:rPr>
        <w:t>的</w:t>
      </w:r>
      <w:r>
        <w:rPr>
          <w:rFonts w:ascii="宋体" w:hAnsi="宋体" w:eastAsia="宋体" w:cs="宋体"/>
          <w:kern w:val="0"/>
          <w:sz w:val="28"/>
          <w:szCs w:val="28"/>
        </w:rPr>
        <w:t>联系电话，报名资料如下：</w:t>
      </w:r>
    </w:p>
    <w:p>
      <w:pPr>
        <w:widowControl/>
        <w:shd w:val="clear" w:color="auto" w:fill="FFFFFF"/>
        <w:spacing w:line="450" w:lineRule="atLeast"/>
        <w:ind w:firstLine="560"/>
        <w:jc w:val="left"/>
        <w:rPr>
          <w:rFonts w:ascii="宋体" w:hAnsi="宋体" w:eastAsia="宋体" w:cs="宋体"/>
          <w:kern w:val="0"/>
          <w:sz w:val="28"/>
          <w:szCs w:val="28"/>
        </w:rPr>
      </w:pPr>
      <w:r>
        <w:rPr>
          <w:rFonts w:ascii="宋体" w:hAnsi="宋体" w:eastAsia="宋体" w:cs="宋体"/>
          <w:kern w:val="0"/>
          <w:sz w:val="28"/>
          <w:szCs w:val="28"/>
        </w:rPr>
        <w:t>1、营业执照或事业单位法人证书扫描件；</w:t>
      </w:r>
    </w:p>
    <w:p>
      <w:pPr>
        <w:widowControl/>
        <w:shd w:val="clear" w:color="auto" w:fill="FFFFFF"/>
        <w:spacing w:line="450" w:lineRule="atLeast"/>
        <w:ind w:firstLine="560"/>
        <w:jc w:val="left"/>
        <w:rPr>
          <w:rFonts w:ascii="宋体" w:hAnsi="宋体" w:eastAsia="宋体" w:cs="宋体"/>
          <w:kern w:val="0"/>
          <w:sz w:val="28"/>
          <w:szCs w:val="28"/>
        </w:rPr>
      </w:pPr>
      <w:r>
        <w:rPr>
          <w:rFonts w:ascii="宋体" w:hAnsi="宋体" w:eastAsia="宋体" w:cs="宋体"/>
          <w:kern w:val="0"/>
          <w:sz w:val="28"/>
          <w:szCs w:val="28"/>
        </w:rPr>
        <w:t>2、法定代表人证明书</w:t>
      </w:r>
      <w:r>
        <w:rPr>
          <w:rFonts w:hint="eastAsia" w:ascii="宋体" w:hAnsi="宋体" w:eastAsia="宋体" w:cs="宋体"/>
          <w:kern w:val="0"/>
          <w:sz w:val="28"/>
          <w:szCs w:val="28"/>
        </w:rPr>
        <w:t>（含法定代表人身份证）</w:t>
      </w:r>
      <w:r>
        <w:rPr>
          <w:rFonts w:ascii="宋体" w:hAnsi="宋体" w:eastAsia="宋体" w:cs="宋体"/>
          <w:kern w:val="0"/>
          <w:sz w:val="28"/>
          <w:szCs w:val="28"/>
        </w:rPr>
        <w:t>扫描件；</w:t>
      </w:r>
    </w:p>
    <w:p>
      <w:pPr>
        <w:widowControl/>
        <w:shd w:val="clear" w:color="auto" w:fill="FFFFFF"/>
        <w:spacing w:line="450" w:lineRule="atLeast"/>
        <w:ind w:firstLine="560"/>
        <w:jc w:val="left"/>
        <w:rPr>
          <w:rFonts w:ascii="宋体" w:hAnsi="宋体" w:eastAsia="宋体" w:cs="宋体"/>
          <w:kern w:val="0"/>
          <w:sz w:val="28"/>
          <w:szCs w:val="28"/>
        </w:rPr>
      </w:pPr>
      <w:r>
        <w:rPr>
          <w:rFonts w:ascii="宋体" w:hAnsi="宋体" w:eastAsia="宋体" w:cs="宋体"/>
          <w:kern w:val="0"/>
          <w:sz w:val="28"/>
          <w:szCs w:val="28"/>
        </w:rPr>
        <w:t>3、投标授权委托函、委托代理人身份证扫描件；</w:t>
      </w:r>
    </w:p>
    <w:p>
      <w:pPr>
        <w:widowControl/>
        <w:shd w:val="clear" w:color="auto" w:fill="FFFFFF"/>
        <w:spacing w:line="450" w:lineRule="atLeast"/>
        <w:ind w:firstLine="560"/>
        <w:jc w:val="left"/>
        <w:rPr>
          <w:rFonts w:ascii="宋体" w:hAnsi="宋体" w:eastAsia="宋体" w:cs="宋体"/>
          <w:kern w:val="0"/>
          <w:sz w:val="28"/>
          <w:szCs w:val="28"/>
        </w:rPr>
      </w:pPr>
      <w:r>
        <w:rPr>
          <w:rFonts w:hint="eastAsia" w:ascii="宋体" w:hAnsi="宋体" w:eastAsia="宋体" w:cs="宋体"/>
          <w:kern w:val="0"/>
          <w:sz w:val="28"/>
          <w:szCs w:val="28"/>
        </w:rPr>
        <w:t>4、</w:t>
      </w:r>
      <w:r>
        <w:rPr>
          <w:rFonts w:ascii="宋体" w:hAnsi="宋体" w:eastAsia="宋体" w:cs="宋体"/>
          <w:kern w:val="0"/>
          <w:sz w:val="28"/>
          <w:szCs w:val="28"/>
        </w:rPr>
        <w:t>投标被授权人及相关负责人的姓名、联系电话、电子邮箱等信息。</w:t>
      </w:r>
    </w:p>
    <w:p>
      <w:pPr>
        <w:widowControl/>
        <w:shd w:val="clear" w:color="auto" w:fill="FFFFFF"/>
        <w:spacing w:line="450" w:lineRule="atLeast"/>
        <w:ind w:firstLine="560" w:firstLineChars="200"/>
        <w:jc w:val="left"/>
        <w:rPr>
          <w:rFonts w:ascii="宋体" w:hAnsi="宋体" w:eastAsia="宋体" w:cs="宋体"/>
          <w:kern w:val="0"/>
          <w:sz w:val="28"/>
          <w:szCs w:val="28"/>
        </w:rPr>
      </w:pPr>
      <w:r>
        <w:rPr>
          <w:rFonts w:ascii="宋体" w:hAnsi="宋体" w:eastAsia="宋体" w:cs="宋体"/>
          <w:kern w:val="0"/>
          <w:sz w:val="28"/>
          <w:szCs w:val="28"/>
        </w:rPr>
        <w:t>待投标人将报名材料发送至我院零星采购专用邮箱后，经我院初步审核符合要求的，我院将予以通知。</w:t>
      </w:r>
    </w:p>
    <w:p>
      <w:pPr>
        <w:widowControl/>
        <w:shd w:val="clear" w:color="auto" w:fill="FFFFFF"/>
        <w:spacing w:line="450" w:lineRule="atLeast"/>
        <w:ind w:firstLine="560" w:firstLineChars="200"/>
        <w:jc w:val="left"/>
        <w:rPr>
          <w:rFonts w:ascii="宋体" w:hAnsi="宋体" w:eastAsia="宋体" w:cs="宋体"/>
          <w:kern w:val="0"/>
          <w:sz w:val="24"/>
          <w:szCs w:val="24"/>
        </w:rPr>
      </w:pPr>
      <w:r>
        <w:rPr>
          <w:rFonts w:ascii="宋体" w:hAnsi="宋体" w:eastAsia="宋体" w:cs="宋体"/>
          <w:kern w:val="0"/>
          <w:sz w:val="28"/>
          <w:szCs w:val="28"/>
        </w:rPr>
        <w:t>（二）投标文件</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请投标人按我院需求提交投标文件（正本，用信封统一密封并加盖公章），其主要内容包括以下资料：</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1、投标人营业执照或事业单位法人证书复印件（加盖公章）。</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2、投标人法定代表人证明书、授权委托函原件，委托代理人身份证复印件（加盖公章）。</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3、资质证书复印件（加盖公章）。</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4、投标一览表：</w:t>
      </w:r>
    </w:p>
    <w:tbl>
      <w:tblPr>
        <w:tblStyle w:val="7"/>
        <w:tblW w:w="7020" w:type="dxa"/>
        <w:jc w:val="center"/>
        <w:tblLayout w:type="autofit"/>
        <w:tblCellMar>
          <w:top w:w="0" w:type="dxa"/>
          <w:left w:w="0" w:type="dxa"/>
          <w:bottom w:w="0" w:type="dxa"/>
          <w:right w:w="0" w:type="dxa"/>
        </w:tblCellMar>
      </w:tblPr>
      <w:tblGrid>
        <w:gridCol w:w="2160"/>
        <w:gridCol w:w="4860"/>
      </w:tblGrid>
      <w:tr>
        <w:tblPrEx>
          <w:tblCellMar>
            <w:top w:w="0" w:type="dxa"/>
            <w:left w:w="0" w:type="dxa"/>
            <w:bottom w:w="0" w:type="dxa"/>
            <w:right w:w="0" w:type="dxa"/>
          </w:tblCellMar>
        </w:tblPrEx>
        <w:trPr>
          <w:jc w:val="center"/>
        </w:trPr>
        <w:tc>
          <w:tcPr>
            <w:tcW w:w="21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600" w:lineRule="atLeast"/>
              <w:jc w:val="center"/>
              <w:rPr>
                <w:rFonts w:ascii="宋体" w:hAnsi="宋体" w:eastAsia="宋体" w:cs="宋体"/>
                <w:kern w:val="0"/>
                <w:sz w:val="28"/>
                <w:szCs w:val="28"/>
              </w:rPr>
            </w:pPr>
            <w:r>
              <w:rPr>
                <w:rFonts w:ascii="宋体" w:hAnsi="宋体" w:eastAsia="宋体" w:cs="宋体"/>
                <w:kern w:val="0"/>
                <w:sz w:val="28"/>
                <w:szCs w:val="28"/>
              </w:rPr>
              <w:t>总报价</w:t>
            </w:r>
          </w:p>
        </w:tc>
        <w:tc>
          <w:tcPr>
            <w:tcW w:w="48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jc w:val="left"/>
              <w:rPr>
                <w:rFonts w:ascii="宋体" w:hAnsi="宋体" w:eastAsia="宋体" w:cs="宋体"/>
                <w:kern w:val="0"/>
                <w:sz w:val="28"/>
                <w:szCs w:val="28"/>
              </w:rPr>
            </w:pPr>
            <w:r>
              <w:rPr>
                <w:rFonts w:ascii="宋体" w:hAnsi="宋体" w:eastAsia="宋体" w:cs="宋体"/>
                <w:kern w:val="0"/>
                <w:sz w:val="28"/>
                <w:szCs w:val="28"/>
              </w:rPr>
              <w:t>大写：</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8"/>
                <w:szCs w:val="28"/>
              </w:rPr>
            </w:pP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jc w:val="left"/>
              <w:rPr>
                <w:rFonts w:ascii="宋体" w:hAnsi="宋体" w:eastAsia="宋体" w:cs="宋体"/>
                <w:kern w:val="0"/>
                <w:sz w:val="28"/>
                <w:szCs w:val="28"/>
              </w:rPr>
            </w:pPr>
            <w:r>
              <w:rPr>
                <w:rFonts w:ascii="宋体" w:hAnsi="宋体" w:eastAsia="宋体" w:cs="宋体"/>
                <w:kern w:val="0"/>
                <w:sz w:val="28"/>
                <w:szCs w:val="28"/>
              </w:rPr>
              <w:t>小写：</w:t>
            </w:r>
          </w:p>
        </w:tc>
      </w:tr>
    </w:tbl>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5、货物清单，含报价、</w:t>
      </w:r>
      <w:r>
        <w:rPr>
          <w:rFonts w:hint="eastAsia" w:ascii="宋体" w:hAnsi="宋体" w:eastAsia="宋体" w:cs="宋体"/>
          <w:kern w:val="0"/>
          <w:sz w:val="28"/>
          <w:szCs w:val="28"/>
          <w:lang w:eastAsia="zh-CN"/>
        </w:rPr>
        <w:t>规格、型号</w:t>
      </w:r>
      <w:r>
        <w:rPr>
          <w:rFonts w:hint="eastAsia" w:ascii="宋体" w:hAnsi="宋体" w:eastAsia="宋体" w:cs="宋体"/>
          <w:kern w:val="0"/>
          <w:sz w:val="28"/>
          <w:szCs w:val="28"/>
        </w:rPr>
        <w:t>等。</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6、质保期（和生产厂商官方质保年限一致）及售后服务承诺。</w:t>
      </w:r>
    </w:p>
    <w:p>
      <w:pPr>
        <w:widowControl/>
        <w:shd w:val="clear" w:color="auto" w:fill="FFFFFF"/>
        <w:spacing w:line="600" w:lineRule="atLeast"/>
        <w:ind w:firstLine="640"/>
        <w:jc w:val="left"/>
        <w:rPr>
          <w:rFonts w:ascii="宋体" w:hAnsi="宋体" w:eastAsia="宋体" w:cs="宋体"/>
          <w:kern w:val="0"/>
          <w:sz w:val="28"/>
          <w:szCs w:val="28"/>
        </w:rPr>
      </w:pPr>
      <w:r>
        <w:rPr>
          <w:rFonts w:hint="eastAsia" w:ascii="宋体" w:hAnsi="宋体" w:eastAsia="宋体" w:cs="宋体"/>
          <w:kern w:val="0"/>
          <w:sz w:val="28"/>
          <w:szCs w:val="28"/>
        </w:rPr>
        <w:t>7、</w:t>
      </w:r>
      <w:r>
        <w:rPr>
          <w:rFonts w:ascii="宋体" w:hAnsi="宋体" w:eastAsia="宋体" w:cs="宋体"/>
          <w:kern w:val="0"/>
          <w:sz w:val="28"/>
          <w:szCs w:val="28"/>
        </w:rPr>
        <w:t>投标报价为唯一报价。</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（三）投标</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本次投标文件将采用邮寄或现场递交方式</w:t>
      </w:r>
      <w:r>
        <w:rPr>
          <w:rFonts w:hint="eastAsia" w:ascii="宋体" w:hAnsi="宋体" w:eastAsia="宋体" w:cs="宋体"/>
          <w:kern w:val="0"/>
          <w:sz w:val="28"/>
          <w:szCs w:val="28"/>
        </w:rPr>
        <w:t>。</w:t>
      </w:r>
    </w:p>
    <w:p>
      <w:pPr>
        <w:widowControl/>
        <w:shd w:val="clear" w:color="auto" w:fill="FFFFFF"/>
        <w:spacing w:line="450" w:lineRule="atLeast"/>
        <w:ind w:firstLine="420" w:firstLineChars="150"/>
        <w:jc w:val="left"/>
        <w:rPr>
          <w:rFonts w:ascii="宋体" w:hAnsi="宋体" w:eastAsia="宋体" w:cs="宋体"/>
          <w:kern w:val="0"/>
          <w:sz w:val="24"/>
          <w:szCs w:val="24"/>
        </w:rPr>
      </w:pPr>
      <w:r>
        <w:rPr>
          <w:rFonts w:ascii="宋体" w:hAnsi="宋体" w:eastAsia="宋体" w:cs="宋体"/>
          <w:kern w:val="0"/>
          <w:sz w:val="28"/>
          <w:szCs w:val="28"/>
        </w:rPr>
        <w:t>地址：广州市</w:t>
      </w:r>
      <w:r>
        <w:rPr>
          <w:rFonts w:hint="eastAsia" w:ascii="宋体" w:hAnsi="宋体" w:eastAsia="宋体" w:cs="宋体"/>
          <w:kern w:val="0"/>
          <w:sz w:val="28"/>
          <w:szCs w:val="28"/>
        </w:rPr>
        <w:t>海珠区逸景路333号</w:t>
      </w:r>
      <w:r>
        <w:rPr>
          <w:rFonts w:ascii="宋体" w:hAnsi="宋体" w:eastAsia="宋体" w:cs="宋体"/>
          <w:kern w:val="0"/>
          <w:sz w:val="28"/>
          <w:szCs w:val="28"/>
        </w:rPr>
        <w:t>广州市海珠区人民法院。</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截止时间：202</w:t>
      </w:r>
      <w:r>
        <w:rPr>
          <w:rFonts w:hint="eastAsia" w:ascii="宋体" w:hAnsi="宋体" w:eastAsia="宋体" w:cs="宋体"/>
          <w:kern w:val="0"/>
          <w:sz w:val="28"/>
          <w:szCs w:val="28"/>
        </w:rPr>
        <w:t>4</w:t>
      </w:r>
      <w:r>
        <w:rPr>
          <w:rFonts w:ascii="宋体" w:hAnsi="宋体" w:eastAsia="宋体" w:cs="宋体"/>
          <w:kern w:val="0"/>
          <w:sz w:val="28"/>
          <w:szCs w:val="28"/>
        </w:rPr>
        <w:t>年</w:t>
      </w: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日</w:t>
      </w:r>
      <w:r>
        <w:rPr>
          <w:rFonts w:ascii="宋体" w:hAnsi="宋体" w:eastAsia="宋体" w:cs="宋体"/>
          <w:kern w:val="0"/>
          <w:sz w:val="28"/>
          <w:szCs w:val="28"/>
        </w:rPr>
        <w:t>16:00。</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（四）开标</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时间：202</w:t>
      </w:r>
      <w:r>
        <w:rPr>
          <w:rFonts w:hint="eastAsia" w:ascii="宋体" w:hAnsi="宋体" w:eastAsia="宋体" w:cs="宋体"/>
          <w:kern w:val="0"/>
          <w:sz w:val="28"/>
          <w:szCs w:val="28"/>
        </w:rPr>
        <w:t>4</w:t>
      </w:r>
      <w:r>
        <w:rPr>
          <w:rFonts w:ascii="宋体" w:hAnsi="宋体" w:eastAsia="宋体" w:cs="宋体"/>
          <w:kern w:val="0"/>
          <w:sz w:val="28"/>
          <w:szCs w:val="28"/>
        </w:rPr>
        <w:t>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日</w:t>
      </w:r>
      <w:r>
        <w:rPr>
          <w:rFonts w:ascii="宋体" w:hAnsi="宋体" w:eastAsia="宋体" w:cs="宋体"/>
          <w:kern w:val="0"/>
          <w:sz w:val="28"/>
          <w:szCs w:val="28"/>
        </w:rPr>
        <w:t>10:30。</w:t>
      </w:r>
    </w:p>
    <w:p>
      <w:pPr>
        <w:widowControl/>
        <w:shd w:val="clear" w:color="auto" w:fill="FFFFFF"/>
        <w:spacing w:line="450" w:lineRule="atLeast"/>
        <w:ind w:firstLine="420"/>
        <w:jc w:val="left"/>
        <w:rPr>
          <w:rFonts w:ascii="宋体" w:hAnsi="宋体" w:eastAsia="宋体" w:cs="宋体"/>
          <w:kern w:val="0"/>
          <w:sz w:val="28"/>
          <w:szCs w:val="28"/>
        </w:rPr>
      </w:pPr>
      <w:r>
        <w:rPr>
          <w:rFonts w:ascii="宋体" w:hAnsi="宋体" w:eastAsia="宋体" w:cs="宋体"/>
          <w:kern w:val="0"/>
          <w:sz w:val="28"/>
          <w:szCs w:val="28"/>
        </w:rPr>
        <w:t>地点：广州市</w:t>
      </w:r>
      <w:r>
        <w:rPr>
          <w:rFonts w:hint="eastAsia" w:ascii="宋体" w:hAnsi="宋体" w:eastAsia="宋体" w:cs="宋体"/>
          <w:kern w:val="0"/>
          <w:sz w:val="28"/>
          <w:szCs w:val="28"/>
        </w:rPr>
        <w:t>海珠区逸景路333号</w:t>
      </w:r>
      <w:r>
        <w:rPr>
          <w:rFonts w:ascii="宋体" w:hAnsi="宋体" w:eastAsia="宋体" w:cs="宋体"/>
          <w:kern w:val="0"/>
          <w:sz w:val="28"/>
          <w:szCs w:val="28"/>
        </w:rPr>
        <w:t>广州市海珠区人民法院</w:t>
      </w:r>
      <w:r>
        <w:rPr>
          <w:rFonts w:hint="eastAsia" w:ascii="宋体" w:hAnsi="宋体" w:eastAsia="宋体" w:cs="宋体"/>
          <w:kern w:val="0"/>
          <w:sz w:val="28"/>
          <w:szCs w:val="28"/>
        </w:rPr>
        <w:t>。</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本次开标将由采购人组织评议人员进行内部评议。</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（五）评标</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8"/>
          <w:szCs w:val="28"/>
        </w:rPr>
        <w:t>我院采购工作小组根据各投标人的投标文件，对各投标人的资质、报价、服务等方面进行综合评比，集体讨论选定</w:t>
      </w:r>
      <w:r>
        <w:rPr>
          <w:rFonts w:hint="eastAsia" w:ascii="宋体" w:hAnsi="宋体" w:eastAsia="宋体" w:cs="宋体"/>
          <w:kern w:val="0"/>
          <w:sz w:val="28"/>
          <w:szCs w:val="28"/>
        </w:rPr>
        <w:t>广州市海珠区人民法院</w:t>
      </w:r>
      <w:r>
        <w:rPr>
          <w:rFonts w:hint="eastAsia" w:ascii="宋体" w:hAnsi="宋体" w:eastAsia="宋体" w:cs="宋体"/>
          <w:kern w:val="0"/>
          <w:sz w:val="28"/>
          <w:szCs w:val="28"/>
          <w:lang w:eastAsia="zh-CN"/>
        </w:rPr>
        <w:t>电视、监控硬盘、对讲机等信息化设备及配件采购项目</w:t>
      </w:r>
      <w:r>
        <w:rPr>
          <w:rFonts w:ascii="宋体" w:hAnsi="宋体" w:eastAsia="宋体" w:cs="宋体"/>
          <w:kern w:val="0"/>
          <w:sz w:val="28"/>
          <w:szCs w:val="28"/>
        </w:rPr>
        <w:t>的供应商。</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（六）结果公示</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采购人在“</w:t>
      </w:r>
      <w:r>
        <w:rPr>
          <w:rFonts w:hint="eastAsia" w:ascii="宋体" w:hAnsi="宋体" w:eastAsia="宋体" w:cs="宋体"/>
          <w:kern w:val="0"/>
          <w:sz w:val="28"/>
          <w:szCs w:val="28"/>
        </w:rPr>
        <w:t>广州市海珠区人民法院官网</w:t>
      </w:r>
      <w:r>
        <w:rPr>
          <w:rFonts w:ascii="宋体" w:hAnsi="宋体" w:eastAsia="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pPr>
        <w:widowControl/>
        <w:shd w:val="clear" w:color="auto" w:fill="FFFFFF"/>
        <w:spacing w:line="450" w:lineRule="atLeast"/>
        <w:ind w:firstLine="420"/>
        <w:jc w:val="left"/>
        <w:rPr>
          <w:rFonts w:ascii="宋体" w:hAnsi="宋体" w:eastAsia="宋体" w:cs="宋体"/>
          <w:b/>
          <w:kern w:val="0"/>
          <w:sz w:val="24"/>
          <w:szCs w:val="24"/>
        </w:rPr>
      </w:pPr>
      <w:r>
        <w:rPr>
          <w:rFonts w:ascii="宋体" w:hAnsi="宋体" w:eastAsia="宋体" w:cs="宋体"/>
          <w:b/>
          <w:kern w:val="0"/>
          <w:sz w:val="28"/>
          <w:szCs w:val="28"/>
        </w:rPr>
        <w:t>七、联系人</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联系人：</w:t>
      </w:r>
      <w:r>
        <w:rPr>
          <w:rFonts w:hint="eastAsia" w:ascii="宋体" w:hAnsi="宋体" w:eastAsia="宋体" w:cs="宋体"/>
          <w:kern w:val="0"/>
          <w:sz w:val="28"/>
          <w:szCs w:val="28"/>
          <w:lang w:eastAsia="zh-CN"/>
        </w:rPr>
        <w:t>吴女士</w:t>
      </w:r>
      <w:r>
        <w:rPr>
          <w:rFonts w:ascii="宋体" w:hAnsi="宋体" w:eastAsia="宋体" w:cs="宋体"/>
          <w:kern w:val="0"/>
          <w:sz w:val="28"/>
          <w:szCs w:val="28"/>
        </w:rPr>
        <w:t>，联系电话：020-</w:t>
      </w:r>
      <w:r>
        <w:rPr>
          <w:rFonts w:hint="eastAsia" w:ascii="宋体" w:hAnsi="宋体" w:eastAsia="宋体" w:cs="宋体"/>
          <w:kern w:val="0"/>
          <w:sz w:val="28"/>
          <w:szCs w:val="28"/>
        </w:rPr>
        <w:t>83005</w:t>
      </w:r>
      <w:r>
        <w:rPr>
          <w:rFonts w:hint="eastAsia" w:ascii="宋体" w:hAnsi="宋体" w:eastAsia="宋体" w:cs="宋体"/>
          <w:kern w:val="0"/>
          <w:sz w:val="28"/>
          <w:szCs w:val="28"/>
          <w:lang w:val="en-US" w:eastAsia="zh-CN"/>
        </w:rPr>
        <w:t>764</w:t>
      </w:r>
      <w:r>
        <w:rPr>
          <w:rFonts w:ascii="宋体" w:hAnsi="宋体" w:eastAsia="宋体" w:cs="宋体"/>
          <w:kern w:val="0"/>
          <w:sz w:val="28"/>
          <w:szCs w:val="28"/>
        </w:rPr>
        <w:t>。</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8"/>
          <w:szCs w:val="28"/>
        </w:rPr>
        <w:t>采购工作电子邮箱：gzhzcourtbgs</w:t>
      </w:r>
      <w:r>
        <w:rPr>
          <w:rFonts w:hint="eastAsia" w:ascii="宋体" w:hAnsi="宋体" w:eastAsia="宋体" w:cs="宋体"/>
          <w:kern w:val="0"/>
          <w:sz w:val="28"/>
          <w:szCs w:val="28"/>
        </w:rPr>
        <w:t>3</w:t>
      </w:r>
      <w:r>
        <w:rPr>
          <w:rFonts w:ascii="宋体" w:hAnsi="宋体" w:eastAsia="宋体" w:cs="宋体"/>
          <w:kern w:val="0"/>
          <w:sz w:val="28"/>
          <w:szCs w:val="28"/>
        </w:rPr>
        <w:t>@gz.gov</w:t>
      </w:r>
      <w:bookmarkStart w:id="0" w:name="_GoBack"/>
      <w:bookmarkEnd w:id="0"/>
      <w:r>
        <w:rPr>
          <w:rFonts w:ascii="宋体" w:hAnsi="宋体" w:eastAsia="宋体" w:cs="宋体"/>
          <w:kern w:val="0"/>
          <w:sz w:val="28"/>
          <w:szCs w:val="28"/>
        </w:rPr>
        <w:t>.cn。</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0</w:t>
            </w:r>
            <w:r>
              <w:rPr>
                <w:b/>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E8851"/>
    <w:multiLevelType w:val="singleLevel"/>
    <w:tmpl w:val="9ACE8851"/>
    <w:lvl w:ilvl="0" w:tentative="0">
      <w:start w:val="1"/>
      <w:numFmt w:val="decimal"/>
      <w:lvlText w:val="%1"/>
      <w:lvlJc w:val="left"/>
      <w:pPr>
        <w:tabs>
          <w:tab w:val="left" w:pos="420"/>
        </w:tabs>
        <w:ind w:left="425" w:leftChars="0" w:hanging="425" w:firstLineChars="0"/>
      </w:pPr>
      <w:rPr>
        <w:rFonts w:hint="default"/>
        <w:spacing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3C53"/>
    <w:rsid w:val="0003662A"/>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F7B0B"/>
    <w:rsid w:val="00215557"/>
    <w:rsid w:val="00216DC2"/>
    <w:rsid w:val="002504B5"/>
    <w:rsid w:val="002F458F"/>
    <w:rsid w:val="003305A4"/>
    <w:rsid w:val="0034051A"/>
    <w:rsid w:val="00387317"/>
    <w:rsid w:val="00387740"/>
    <w:rsid w:val="003A70E5"/>
    <w:rsid w:val="003E46F3"/>
    <w:rsid w:val="00402BF6"/>
    <w:rsid w:val="00433DA4"/>
    <w:rsid w:val="00434556"/>
    <w:rsid w:val="004536EF"/>
    <w:rsid w:val="00474357"/>
    <w:rsid w:val="0049082B"/>
    <w:rsid w:val="00527901"/>
    <w:rsid w:val="0053140E"/>
    <w:rsid w:val="005555D0"/>
    <w:rsid w:val="0055762C"/>
    <w:rsid w:val="00570BE2"/>
    <w:rsid w:val="00582842"/>
    <w:rsid w:val="00584187"/>
    <w:rsid w:val="005A1327"/>
    <w:rsid w:val="00605E01"/>
    <w:rsid w:val="006222FA"/>
    <w:rsid w:val="006255A0"/>
    <w:rsid w:val="00660862"/>
    <w:rsid w:val="006D6189"/>
    <w:rsid w:val="006D7617"/>
    <w:rsid w:val="006E4B63"/>
    <w:rsid w:val="00715778"/>
    <w:rsid w:val="007376A5"/>
    <w:rsid w:val="00743FEE"/>
    <w:rsid w:val="00753CFC"/>
    <w:rsid w:val="00781290"/>
    <w:rsid w:val="007877EE"/>
    <w:rsid w:val="007A6BAF"/>
    <w:rsid w:val="007B3553"/>
    <w:rsid w:val="007E0A7A"/>
    <w:rsid w:val="007E163C"/>
    <w:rsid w:val="00824D5A"/>
    <w:rsid w:val="00833C4B"/>
    <w:rsid w:val="008642A4"/>
    <w:rsid w:val="00877DAD"/>
    <w:rsid w:val="00884CC1"/>
    <w:rsid w:val="00895225"/>
    <w:rsid w:val="008B6655"/>
    <w:rsid w:val="008C76C6"/>
    <w:rsid w:val="008D2FF4"/>
    <w:rsid w:val="008D5721"/>
    <w:rsid w:val="009355F6"/>
    <w:rsid w:val="00945AD8"/>
    <w:rsid w:val="009546EB"/>
    <w:rsid w:val="009606A5"/>
    <w:rsid w:val="009727AC"/>
    <w:rsid w:val="009735A4"/>
    <w:rsid w:val="00982D0C"/>
    <w:rsid w:val="009B7E9F"/>
    <w:rsid w:val="009E7F2C"/>
    <w:rsid w:val="009F1CE4"/>
    <w:rsid w:val="00A217E1"/>
    <w:rsid w:val="00A328C9"/>
    <w:rsid w:val="00A35928"/>
    <w:rsid w:val="00A43163"/>
    <w:rsid w:val="00A47206"/>
    <w:rsid w:val="00A60137"/>
    <w:rsid w:val="00A71727"/>
    <w:rsid w:val="00A75EF6"/>
    <w:rsid w:val="00A83C34"/>
    <w:rsid w:val="00AA6E01"/>
    <w:rsid w:val="00AB4166"/>
    <w:rsid w:val="00AC1DB8"/>
    <w:rsid w:val="00AD5F72"/>
    <w:rsid w:val="00B05F6B"/>
    <w:rsid w:val="00B07117"/>
    <w:rsid w:val="00B120FA"/>
    <w:rsid w:val="00B472CC"/>
    <w:rsid w:val="00B7764F"/>
    <w:rsid w:val="00B8103D"/>
    <w:rsid w:val="00B84CE0"/>
    <w:rsid w:val="00B86C0C"/>
    <w:rsid w:val="00BB59C6"/>
    <w:rsid w:val="00BB7509"/>
    <w:rsid w:val="00BD7D6C"/>
    <w:rsid w:val="00C02845"/>
    <w:rsid w:val="00C20E42"/>
    <w:rsid w:val="00C251E9"/>
    <w:rsid w:val="00C36C71"/>
    <w:rsid w:val="00C37C56"/>
    <w:rsid w:val="00C74EED"/>
    <w:rsid w:val="00C8221F"/>
    <w:rsid w:val="00C8285E"/>
    <w:rsid w:val="00CB3B2D"/>
    <w:rsid w:val="00D35B63"/>
    <w:rsid w:val="00D51B87"/>
    <w:rsid w:val="00DB7C1D"/>
    <w:rsid w:val="00DE2502"/>
    <w:rsid w:val="00E418F7"/>
    <w:rsid w:val="00E44740"/>
    <w:rsid w:val="00E5570F"/>
    <w:rsid w:val="00F32BFC"/>
    <w:rsid w:val="00F657FA"/>
    <w:rsid w:val="00F65CAC"/>
    <w:rsid w:val="00F76D81"/>
    <w:rsid w:val="00FF5D22"/>
    <w:rsid w:val="2AEF29DE"/>
    <w:rsid w:val="42B42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ind w:left="1381" w:leftChars="315" w:hanging="720" w:hangingChars="300"/>
    </w:pPr>
    <w:rPr>
      <w:rFonts w:ascii="宋体" w:hAnsi="宋体" w:eastAsia="宋体" w:cs="Times New Roman"/>
      <w:sz w:val="24"/>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uiPriority w:val="99"/>
    <w:rPr>
      <w:color w:val="2F2F2F"/>
      <w:u w:val="none"/>
    </w:rPr>
  </w:style>
  <w:style w:type="character" w:customStyle="1" w:styleId="10">
    <w:name w:val="页眉 Char"/>
    <w:basedOn w:val="8"/>
    <w:link w:val="6"/>
    <w:uiPriority w:val="99"/>
    <w:rPr>
      <w:sz w:val="18"/>
      <w:szCs w:val="18"/>
    </w:rPr>
  </w:style>
  <w:style w:type="character" w:customStyle="1" w:styleId="11">
    <w:name w:val="页脚 Char"/>
    <w:basedOn w:val="8"/>
    <w:link w:val="5"/>
    <w:uiPriority w:val="99"/>
    <w:rPr>
      <w:sz w:val="18"/>
      <w:szCs w:val="18"/>
    </w:rPr>
  </w:style>
  <w:style w:type="character" w:customStyle="1" w:styleId="12">
    <w:name w:val="正文文本缩进 Char"/>
    <w:basedOn w:val="8"/>
    <w:link w:val="3"/>
    <w:uiPriority w:val="0"/>
    <w:rPr>
      <w:rFonts w:ascii="宋体" w:hAnsi="宋体" w:eastAsia="宋体" w:cs="Times New Roman"/>
      <w:sz w:val="24"/>
      <w:szCs w:val="24"/>
    </w:rPr>
  </w:style>
  <w:style w:type="character" w:customStyle="1" w:styleId="13">
    <w:name w:val="批注框文本 Char"/>
    <w:basedOn w:val="8"/>
    <w:link w:val="4"/>
    <w:semiHidden/>
    <w:uiPriority w:val="99"/>
    <w:rPr>
      <w:sz w:val="18"/>
      <w:szCs w:val="18"/>
    </w:rPr>
  </w:style>
  <w:style w:type="character" w:customStyle="1" w:styleId="14">
    <w:name w:val="标题 1 Char"/>
    <w:basedOn w:val="8"/>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1307</Characters>
  <Lines>10</Lines>
  <Paragraphs>3</Paragraphs>
  <TotalTime>16</TotalTime>
  <ScaleCrop>false</ScaleCrop>
  <LinksUpToDate>false</LinksUpToDate>
  <CharactersWithSpaces>1533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lenovo</dc:creator>
  <cp:lastModifiedBy>吴萧宇</cp:lastModifiedBy>
  <cp:lastPrinted>2024-12-06T07:58:15Z</cp:lastPrinted>
  <dcterms:modified xsi:type="dcterms:W3CDTF">2024-12-06T08:07:49Z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FEA43E3BB5A743E5A86987D667C48771</vt:lpwstr>
  </property>
</Properties>
</file>