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C71486">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18</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现场公示</w:t>
      </w:r>
    </w:p>
    <w:p w14:paraId="5EA99AFA">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lang w:val="en-US" w:eastAsia="zh-CN"/>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Style w:val="6"/>
          <w:rFonts w:hint="eastAsia"/>
          <w:lang w:val="en-US" w:eastAsia="zh-CN"/>
        </w:rPr>
        <w:t>2024年11月12日广州市海珠区人民法院在本院第一调解室A324举行本年度第18</w:t>
      </w:r>
      <w:bookmarkStart w:id="0" w:name="_GoBack"/>
      <w:bookmarkEnd w:id="0"/>
      <w:r>
        <w:rPr>
          <w:rStyle w:val="6"/>
          <w:rFonts w:hint="eastAsia"/>
          <w:lang w:val="en-US" w:eastAsia="zh-CN"/>
        </w:rPr>
        <w:t>期随机确定中介机构会议，现将结果公示：</w:t>
      </w:r>
    </w:p>
    <w:tbl>
      <w:tblPr>
        <w:tblStyle w:val="4"/>
        <w:tblW w:w="142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8"/>
        <w:gridCol w:w="3325"/>
        <w:gridCol w:w="3236"/>
        <w:gridCol w:w="4607"/>
      </w:tblGrid>
      <w:tr w14:paraId="36249A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236" w:type="dxa"/>
            <w:gridSpan w:val="4"/>
            <w:noWrap w:val="0"/>
            <w:vAlign w:val="top"/>
          </w:tcPr>
          <w:p w14:paraId="2431905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专业技术鉴定类</w:t>
            </w:r>
          </w:p>
        </w:tc>
      </w:tr>
      <w:tr w14:paraId="77CB7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68" w:type="dxa"/>
            <w:noWrap w:val="0"/>
            <w:vAlign w:val="top"/>
          </w:tcPr>
          <w:p w14:paraId="6EFEE9F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案号</w:t>
            </w:r>
          </w:p>
        </w:tc>
        <w:tc>
          <w:tcPr>
            <w:tcW w:w="3325" w:type="dxa"/>
            <w:noWrap w:val="0"/>
            <w:vAlign w:val="top"/>
          </w:tcPr>
          <w:p w14:paraId="555DBFD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当事人</w:t>
            </w:r>
          </w:p>
        </w:tc>
        <w:tc>
          <w:tcPr>
            <w:tcW w:w="3236" w:type="dxa"/>
            <w:noWrap w:val="0"/>
            <w:vAlign w:val="top"/>
          </w:tcPr>
          <w:p w14:paraId="0F279AB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委托事项</w:t>
            </w:r>
          </w:p>
        </w:tc>
        <w:tc>
          <w:tcPr>
            <w:tcW w:w="4607" w:type="dxa"/>
            <w:noWrap w:val="0"/>
            <w:vAlign w:val="top"/>
          </w:tcPr>
          <w:p w14:paraId="3644A1F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中介机构</w:t>
            </w:r>
          </w:p>
        </w:tc>
      </w:tr>
      <w:tr w14:paraId="5A7893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6" w:hRule="atLeast"/>
        </w:trPr>
        <w:tc>
          <w:tcPr>
            <w:tcW w:w="3068" w:type="dxa"/>
            <w:noWrap w:val="0"/>
            <w:vAlign w:val="center"/>
          </w:tcPr>
          <w:p w14:paraId="432C5AC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（2024）粤0105民特204号</w:t>
            </w:r>
          </w:p>
        </w:tc>
        <w:tc>
          <w:tcPr>
            <w:tcW w:w="3325" w:type="dxa"/>
            <w:noWrap w:val="0"/>
            <w:vAlign w:val="center"/>
          </w:tcPr>
          <w:p w14:paraId="1B516D3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申请人:陈英</w:t>
            </w:r>
          </w:p>
          <w:p w14:paraId="77ACE6E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被申请人:罗为国</w:t>
            </w:r>
          </w:p>
        </w:tc>
        <w:tc>
          <w:tcPr>
            <w:tcW w:w="3236" w:type="dxa"/>
            <w:noWrap w:val="0"/>
            <w:vAlign w:val="center"/>
          </w:tcPr>
          <w:p w14:paraId="547A31B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对被申请人罗为国的民事行为能力进行鉴定，委托编号（2024）委鉴319号</w:t>
            </w:r>
          </w:p>
        </w:tc>
        <w:tc>
          <w:tcPr>
            <w:tcW w:w="4607" w:type="dxa"/>
            <w:noWrap w:val="0"/>
            <w:vAlign w:val="center"/>
          </w:tcPr>
          <w:p w14:paraId="37DCDF0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41BE515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3.广东精卫法医精神病司法鉴定所</w:t>
            </w:r>
          </w:p>
          <w:p w14:paraId="417BE62C">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1.广州医科大学附属脑科医院司法鉴定所</w:t>
            </w:r>
          </w:p>
        </w:tc>
      </w:tr>
      <w:tr w14:paraId="10FDD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0" w:hRule="atLeast"/>
        </w:trPr>
        <w:tc>
          <w:tcPr>
            <w:tcW w:w="3068" w:type="dxa"/>
            <w:noWrap w:val="0"/>
            <w:vAlign w:val="top"/>
          </w:tcPr>
          <w:p w14:paraId="46321D76">
            <w:pPr>
              <w:jc w:val="center"/>
              <w:rPr>
                <w:rFonts w:hint="eastAsia" w:ascii="宋体" w:hAnsi="宋体" w:eastAsia="宋体" w:cs="宋体"/>
                <w:b/>
                <w:bCs/>
                <w:sz w:val="32"/>
                <w:szCs w:val="32"/>
                <w:lang w:val="en-US" w:eastAsia="zh-CN"/>
              </w:rPr>
            </w:pPr>
          </w:p>
          <w:p w14:paraId="12A88D9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（2024）粤0105民特198号</w:t>
            </w:r>
          </w:p>
        </w:tc>
        <w:tc>
          <w:tcPr>
            <w:tcW w:w="3325" w:type="dxa"/>
            <w:noWrap w:val="0"/>
            <w:vAlign w:val="top"/>
          </w:tcPr>
          <w:p w14:paraId="18C602F2">
            <w:pPr>
              <w:jc w:val="center"/>
              <w:rPr>
                <w:rFonts w:hint="eastAsia" w:ascii="宋体" w:hAnsi="宋体" w:eastAsia="宋体" w:cs="宋体"/>
                <w:b/>
                <w:bCs/>
                <w:sz w:val="32"/>
                <w:szCs w:val="32"/>
                <w:lang w:val="en-US" w:eastAsia="zh-CN"/>
              </w:rPr>
            </w:pPr>
          </w:p>
          <w:p w14:paraId="69D2062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申请人:王晖</w:t>
            </w:r>
          </w:p>
          <w:p w14:paraId="2A42CDA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被申请人:林郁芳</w:t>
            </w:r>
          </w:p>
        </w:tc>
        <w:tc>
          <w:tcPr>
            <w:tcW w:w="3236" w:type="dxa"/>
            <w:noWrap w:val="0"/>
            <w:vAlign w:val="top"/>
          </w:tcPr>
          <w:p w14:paraId="19C8BA45">
            <w:pPr>
              <w:jc w:val="center"/>
              <w:rPr>
                <w:rFonts w:hint="eastAsia" w:ascii="宋体" w:hAnsi="宋体" w:eastAsia="宋体" w:cs="宋体"/>
                <w:b/>
                <w:bCs/>
                <w:sz w:val="32"/>
                <w:szCs w:val="32"/>
                <w:lang w:val="en-US" w:eastAsia="zh-CN"/>
              </w:rPr>
            </w:pPr>
          </w:p>
          <w:p w14:paraId="1A18693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申请人王晖申请对被申请人林郁芳进行民事行为能力鉴定，委托编号（2024）委鉴310号</w:t>
            </w:r>
          </w:p>
        </w:tc>
        <w:tc>
          <w:tcPr>
            <w:tcW w:w="4607" w:type="dxa"/>
            <w:noWrap w:val="0"/>
            <w:vAlign w:val="top"/>
          </w:tcPr>
          <w:p w14:paraId="57580FD5">
            <w:pPr>
              <w:jc w:val="center"/>
              <w:rPr>
                <w:rFonts w:hint="eastAsia" w:ascii="宋体" w:hAnsi="宋体" w:eastAsia="宋体" w:cs="宋体"/>
                <w:b/>
                <w:bCs/>
                <w:sz w:val="32"/>
                <w:szCs w:val="32"/>
                <w:lang w:val="en-US" w:eastAsia="zh-CN"/>
              </w:rPr>
            </w:pPr>
          </w:p>
          <w:p w14:paraId="3744B6E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1.广州医科大学附属脑科医院司法鉴定所</w:t>
            </w:r>
          </w:p>
          <w:p w14:paraId="4697FD4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553D742C">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3.广东精卫法医精神病司法鉴定所</w:t>
            </w:r>
          </w:p>
        </w:tc>
      </w:tr>
      <w:tr w14:paraId="7D04BB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3068" w:type="dxa"/>
            <w:noWrap w:val="0"/>
            <w:vAlign w:val="center"/>
          </w:tcPr>
          <w:p w14:paraId="11D3CCD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（2024）粤0105民初13465号</w:t>
            </w:r>
          </w:p>
        </w:tc>
        <w:tc>
          <w:tcPr>
            <w:tcW w:w="3325" w:type="dxa"/>
            <w:noWrap w:val="0"/>
            <w:vAlign w:val="center"/>
          </w:tcPr>
          <w:p w14:paraId="2D21E8C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原告:郭梓婷</w:t>
            </w:r>
          </w:p>
          <w:p w14:paraId="0793DBA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被告:张心捷</w:t>
            </w:r>
          </w:p>
        </w:tc>
        <w:tc>
          <w:tcPr>
            <w:tcW w:w="3236" w:type="dxa"/>
            <w:noWrap w:val="0"/>
            <w:vAlign w:val="center"/>
          </w:tcPr>
          <w:p w14:paraId="678805B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对原告之女郭妍妤与被告张心捷进行亲权鉴定，委托编号（2024）委鉴306号</w:t>
            </w:r>
          </w:p>
        </w:tc>
        <w:tc>
          <w:tcPr>
            <w:tcW w:w="4607" w:type="dxa"/>
            <w:noWrap w:val="0"/>
            <w:vAlign w:val="center"/>
          </w:tcPr>
          <w:p w14:paraId="0898E6E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6.广东金域司法鉴定所</w:t>
            </w:r>
          </w:p>
          <w:p w14:paraId="3D48727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4.暨南大学司法鉴定中心</w:t>
            </w:r>
          </w:p>
          <w:p w14:paraId="38ABAA78">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5330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3068" w:type="dxa"/>
            <w:noWrap w:val="0"/>
            <w:vAlign w:val="center"/>
          </w:tcPr>
          <w:p w14:paraId="2221877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（2024）粤0105民诉前调25672号</w:t>
            </w:r>
          </w:p>
        </w:tc>
        <w:tc>
          <w:tcPr>
            <w:tcW w:w="3325" w:type="dxa"/>
            <w:noWrap w:val="0"/>
            <w:vAlign w:val="center"/>
          </w:tcPr>
          <w:p w14:paraId="19E8E6A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原告:胡燕媚</w:t>
            </w:r>
          </w:p>
          <w:p w14:paraId="219F694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被告:曾鹤鸣</w:t>
            </w:r>
          </w:p>
        </w:tc>
        <w:tc>
          <w:tcPr>
            <w:tcW w:w="3236" w:type="dxa"/>
            <w:noWrap w:val="0"/>
            <w:vAlign w:val="center"/>
          </w:tcPr>
          <w:p w14:paraId="568D21C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对广州市海珠区新港西路166号303房的主卧天花板、卫生间上方横梁的漏水原因进行鉴定，委托编号（2024）委鉴317号</w:t>
            </w:r>
          </w:p>
        </w:tc>
        <w:tc>
          <w:tcPr>
            <w:tcW w:w="4607" w:type="dxa"/>
            <w:noWrap w:val="0"/>
            <w:vAlign w:val="center"/>
          </w:tcPr>
          <w:p w14:paraId="463ABFD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1.广东建准检测技术有限公司</w:t>
            </w:r>
          </w:p>
          <w:p w14:paraId="293371C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3.广东智弘检测鉴定股份有限公司</w:t>
            </w:r>
          </w:p>
          <w:p w14:paraId="4E590DA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7.广东保顺检测鉴定有限公司</w:t>
            </w:r>
          </w:p>
          <w:p w14:paraId="2BE7759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8.广东中星检测鉴定有限公司</w:t>
            </w:r>
          </w:p>
          <w:p w14:paraId="6E9FF1E0">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5.广州仲恒房屋安全鉴定有限公司</w:t>
            </w:r>
          </w:p>
        </w:tc>
      </w:tr>
      <w:tr w14:paraId="52EC13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3068" w:type="dxa"/>
            <w:noWrap w:val="0"/>
            <w:vAlign w:val="center"/>
          </w:tcPr>
          <w:p w14:paraId="7ECA442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（2024）粤0105民初1131号</w:t>
            </w:r>
          </w:p>
        </w:tc>
        <w:tc>
          <w:tcPr>
            <w:tcW w:w="3325" w:type="dxa"/>
            <w:noWrap w:val="0"/>
            <w:vAlign w:val="center"/>
          </w:tcPr>
          <w:p w14:paraId="199091C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原告:廖健能</w:t>
            </w:r>
          </w:p>
          <w:p w14:paraId="09BB725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被告:广州地铁集团有限公司</w:t>
            </w:r>
          </w:p>
        </w:tc>
        <w:tc>
          <w:tcPr>
            <w:tcW w:w="3236" w:type="dxa"/>
            <w:noWrap w:val="0"/>
            <w:vAlign w:val="center"/>
          </w:tcPr>
          <w:p w14:paraId="3CF68F9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对原告自2023年6月4日起至今是否具备民事行为能力进行鉴定，委托编号（2024）委鉴107号</w:t>
            </w:r>
          </w:p>
        </w:tc>
        <w:tc>
          <w:tcPr>
            <w:tcW w:w="4607" w:type="dxa"/>
            <w:noWrap w:val="0"/>
            <w:vAlign w:val="center"/>
          </w:tcPr>
          <w:p w14:paraId="42EA353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5372824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01697295">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39CDE8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3068" w:type="dxa"/>
            <w:noWrap w:val="0"/>
            <w:vAlign w:val="center"/>
          </w:tcPr>
          <w:p w14:paraId="378A7B9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（2024）粤0105民诉前调7008号</w:t>
            </w:r>
          </w:p>
        </w:tc>
        <w:tc>
          <w:tcPr>
            <w:tcW w:w="3325" w:type="dxa"/>
            <w:noWrap w:val="0"/>
            <w:vAlign w:val="center"/>
          </w:tcPr>
          <w:p w14:paraId="530C623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原告:李青妹</w:t>
            </w:r>
          </w:p>
          <w:p w14:paraId="2FA49C9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被告:郑继林,安盛天平财产保险有限公司珠海中心支公司,五华县水寨镇岑杰添商务代办中心、大家财产保险有限责任公司广东分公司</w:t>
            </w:r>
          </w:p>
        </w:tc>
        <w:tc>
          <w:tcPr>
            <w:tcW w:w="3236" w:type="dxa"/>
            <w:noWrap w:val="0"/>
            <w:vAlign w:val="center"/>
          </w:tcPr>
          <w:p w14:paraId="0BEA4FED">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对原告李青妹因2023年5月9日机动车交通事故造成人身损害的护理期、误工期、营养期三期进行鉴定，委托编号（2024）委鉴316号</w:t>
            </w:r>
          </w:p>
        </w:tc>
        <w:tc>
          <w:tcPr>
            <w:tcW w:w="4607" w:type="dxa"/>
            <w:noWrap w:val="0"/>
            <w:vAlign w:val="center"/>
          </w:tcPr>
          <w:p w14:paraId="6C48375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751BADD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0A04FB1E">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1BEB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0E538A9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（2024）粤0105民诉前调18025号</w:t>
            </w:r>
          </w:p>
        </w:tc>
        <w:tc>
          <w:tcPr>
            <w:tcW w:w="3325" w:type="dxa"/>
            <w:noWrap w:val="0"/>
            <w:vAlign w:val="center"/>
          </w:tcPr>
          <w:p w14:paraId="3AC3980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原告:陈卓伦</w:t>
            </w:r>
          </w:p>
          <w:p w14:paraId="777EB59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被告:高伟强,现代财产保险(中国)有限公司广东分公司</w:t>
            </w:r>
          </w:p>
        </w:tc>
        <w:tc>
          <w:tcPr>
            <w:tcW w:w="3236" w:type="dxa"/>
            <w:noWrap w:val="0"/>
            <w:vAlign w:val="center"/>
          </w:tcPr>
          <w:p w14:paraId="1C7B8EF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原告陈卓伦申请对其伤残等级进行鉴定，委托编号（2024）委鉴307号</w:t>
            </w:r>
          </w:p>
        </w:tc>
        <w:tc>
          <w:tcPr>
            <w:tcW w:w="4607" w:type="dxa"/>
            <w:noWrap w:val="0"/>
            <w:vAlign w:val="center"/>
          </w:tcPr>
          <w:p w14:paraId="4D858DE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p w14:paraId="3B23434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4E0CB76E">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tc>
      </w:tr>
      <w:tr w14:paraId="2C20E1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407F579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（2024）粤0105民诉前调23971号</w:t>
            </w:r>
          </w:p>
        </w:tc>
        <w:tc>
          <w:tcPr>
            <w:tcW w:w="3325" w:type="dxa"/>
            <w:noWrap w:val="0"/>
            <w:vAlign w:val="center"/>
          </w:tcPr>
          <w:p w14:paraId="430300A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原告:钟天波</w:t>
            </w:r>
          </w:p>
          <w:p w14:paraId="67750BA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被告:陈锦鸿、广州巴士集团有限公司、中国太平洋财产保险股份有限公司广州分公司</w:t>
            </w:r>
          </w:p>
        </w:tc>
        <w:tc>
          <w:tcPr>
            <w:tcW w:w="3236" w:type="dxa"/>
            <w:noWrap w:val="0"/>
            <w:vAlign w:val="center"/>
          </w:tcPr>
          <w:p w14:paraId="378CD77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申请对钟天波的误工期进行鉴定，委托编号（2024）委鉴308号</w:t>
            </w:r>
          </w:p>
        </w:tc>
        <w:tc>
          <w:tcPr>
            <w:tcW w:w="4607" w:type="dxa"/>
            <w:noWrap w:val="0"/>
            <w:vAlign w:val="center"/>
          </w:tcPr>
          <w:p w14:paraId="607BE99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1C9359B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24A10812">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00262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3068" w:type="dxa"/>
            <w:noWrap w:val="0"/>
            <w:vAlign w:val="center"/>
          </w:tcPr>
          <w:p w14:paraId="69F0A22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（2024）粤0105民诉前调15163号</w:t>
            </w:r>
          </w:p>
        </w:tc>
        <w:tc>
          <w:tcPr>
            <w:tcW w:w="3325" w:type="dxa"/>
            <w:noWrap w:val="0"/>
            <w:vAlign w:val="center"/>
          </w:tcPr>
          <w:p w14:paraId="5E5BB13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原告:陈浩龙</w:t>
            </w:r>
          </w:p>
          <w:p w14:paraId="29D8745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被告:广州市海珠区城市管理机械化作业中心、朱锦良、中国太平洋财产保险股份有限公司广州市白云支公司</w:t>
            </w:r>
          </w:p>
        </w:tc>
        <w:tc>
          <w:tcPr>
            <w:tcW w:w="3236" w:type="dxa"/>
            <w:noWrap w:val="0"/>
            <w:vAlign w:val="center"/>
          </w:tcPr>
          <w:p w14:paraId="25702A9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对原告因案涉事故造成的损伤进行伤残等级及护理期、误工期、营养期进行鉴定，委托编号（2024）委鉴313号</w:t>
            </w:r>
          </w:p>
        </w:tc>
        <w:tc>
          <w:tcPr>
            <w:tcW w:w="4607" w:type="dxa"/>
            <w:noWrap w:val="0"/>
            <w:vAlign w:val="center"/>
          </w:tcPr>
          <w:p w14:paraId="1F7C62A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70B59DE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6F8669C0">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4C8C5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3068" w:type="dxa"/>
            <w:noWrap w:val="0"/>
            <w:vAlign w:val="center"/>
          </w:tcPr>
          <w:p w14:paraId="6FBC631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（2024）粤0105民初12591号</w:t>
            </w:r>
          </w:p>
        </w:tc>
        <w:tc>
          <w:tcPr>
            <w:tcW w:w="3325" w:type="dxa"/>
            <w:noWrap w:val="0"/>
            <w:vAlign w:val="center"/>
          </w:tcPr>
          <w:p w14:paraId="5051224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原告:王一菊</w:t>
            </w:r>
          </w:p>
          <w:p w14:paraId="3F963F8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被告:广州人和纺织贸易有限公司,林记良</w:t>
            </w:r>
          </w:p>
        </w:tc>
        <w:tc>
          <w:tcPr>
            <w:tcW w:w="3236" w:type="dxa"/>
            <w:noWrap w:val="0"/>
            <w:vAlign w:val="center"/>
          </w:tcPr>
          <w:p w14:paraId="6D55DCC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1、原告王一菊的伤残等级鉴定； 2、误工期、护理期、营养期三期鉴定。委托编号（2024）委鉴314号</w:t>
            </w:r>
          </w:p>
        </w:tc>
        <w:tc>
          <w:tcPr>
            <w:tcW w:w="4607" w:type="dxa"/>
            <w:noWrap w:val="0"/>
            <w:vAlign w:val="center"/>
          </w:tcPr>
          <w:p w14:paraId="2AA7A2A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09C145F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2758474A">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tc>
      </w:tr>
      <w:tr w14:paraId="4848A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3458C2E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（2024）粤0105民初12510号</w:t>
            </w:r>
          </w:p>
        </w:tc>
        <w:tc>
          <w:tcPr>
            <w:tcW w:w="3325" w:type="dxa"/>
            <w:noWrap w:val="0"/>
            <w:vAlign w:val="center"/>
          </w:tcPr>
          <w:p w14:paraId="6F0D7E5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原告:刘仁波</w:t>
            </w:r>
          </w:p>
          <w:p w14:paraId="4409FF9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被告:中国平安财产保险股份有限公司广东分公司,张智恒,黄喜灵</w:t>
            </w:r>
          </w:p>
        </w:tc>
        <w:tc>
          <w:tcPr>
            <w:tcW w:w="3236" w:type="dxa"/>
            <w:noWrap w:val="0"/>
            <w:vAlign w:val="center"/>
          </w:tcPr>
          <w:p w14:paraId="1B7D9F3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对原告刘仁波的伤残情况给予级别鉴定，委托编号（2024）委鉴315号</w:t>
            </w:r>
          </w:p>
        </w:tc>
        <w:tc>
          <w:tcPr>
            <w:tcW w:w="4607" w:type="dxa"/>
            <w:noWrap w:val="0"/>
            <w:vAlign w:val="center"/>
          </w:tcPr>
          <w:p w14:paraId="09D3152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733252F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37C23F08">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tc>
      </w:tr>
      <w:tr w14:paraId="73CD6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409AF58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（2024）粤0105民诉前调16977号</w:t>
            </w:r>
          </w:p>
        </w:tc>
        <w:tc>
          <w:tcPr>
            <w:tcW w:w="3325" w:type="dxa"/>
            <w:noWrap w:val="0"/>
            <w:vAlign w:val="center"/>
          </w:tcPr>
          <w:p w14:paraId="728BEEF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原告:梁光亮</w:t>
            </w:r>
          </w:p>
          <w:p w14:paraId="5E32A31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被告:梁沛立,亚太财产保险有限公司广东分公司</w:t>
            </w:r>
          </w:p>
        </w:tc>
        <w:tc>
          <w:tcPr>
            <w:tcW w:w="3236" w:type="dxa"/>
            <w:noWrap w:val="0"/>
            <w:vAlign w:val="center"/>
          </w:tcPr>
          <w:p w14:paraId="2CE28B5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对梁光亮进行伤残等级鉴定，委托编号（2024）委鉴318号</w:t>
            </w:r>
          </w:p>
        </w:tc>
        <w:tc>
          <w:tcPr>
            <w:tcW w:w="4607" w:type="dxa"/>
            <w:noWrap w:val="0"/>
            <w:vAlign w:val="center"/>
          </w:tcPr>
          <w:p w14:paraId="290D040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p w14:paraId="44FDE57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p w14:paraId="05FC1526">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63BA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2" w:hRule="atLeast"/>
        </w:trPr>
        <w:tc>
          <w:tcPr>
            <w:tcW w:w="3068" w:type="dxa"/>
            <w:noWrap w:val="0"/>
            <w:vAlign w:val="center"/>
          </w:tcPr>
          <w:p w14:paraId="2B6F147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（2024）粤0105民诉前调12457号</w:t>
            </w:r>
          </w:p>
        </w:tc>
        <w:tc>
          <w:tcPr>
            <w:tcW w:w="3325" w:type="dxa"/>
            <w:noWrap w:val="0"/>
            <w:vAlign w:val="center"/>
          </w:tcPr>
          <w:p w14:paraId="0BDBB04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原告:彭书贵</w:t>
            </w:r>
          </w:p>
          <w:p w14:paraId="10CE8D2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被告:李孔变、广州市江利运输有限公司、陈文辉、刘伟辉、抚州市临川亿安物流有限公司、茗洲汽车服务(河北)有限公司机动车</w:t>
            </w:r>
          </w:p>
        </w:tc>
        <w:tc>
          <w:tcPr>
            <w:tcW w:w="3236" w:type="dxa"/>
            <w:noWrap w:val="0"/>
            <w:vAlign w:val="center"/>
          </w:tcPr>
          <w:p w14:paraId="0144C7E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对原告因案涉事故造成的伤残等级及护理依赖程度进行鉴定，委托编号（2024）委鉴312号</w:t>
            </w:r>
          </w:p>
        </w:tc>
        <w:tc>
          <w:tcPr>
            <w:tcW w:w="4607" w:type="dxa"/>
            <w:noWrap w:val="0"/>
            <w:vAlign w:val="center"/>
          </w:tcPr>
          <w:p w14:paraId="485862E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3BB0694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4E360807">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tc>
      </w:tr>
      <w:tr w14:paraId="7EF6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3" w:hRule="atLeast"/>
        </w:trPr>
        <w:tc>
          <w:tcPr>
            <w:tcW w:w="3068" w:type="dxa"/>
            <w:noWrap w:val="0"/>
            <w:vAlign w:val="center"/>
          </w:tcPr>
          <w:p w14:paraId="7CADBDB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（2024）粤0105民诉前调15142号</w:t>
            </w:r>
          </w:p>
        </w:tc>
        <w:tc>
          <w:tcPr>
            <w:tcW w:w="3325" w:type="dxa"/>
            <w:noWrap w:val="0"/>
            <w:vAlign w:val="center"/>
          </w:tcPr>
          <w:p w14:paraId="0DF9D06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原告:钟向连</w:t>
            </w:r>
          </w:p>
          <w:p w14:paraId="4667EFD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被告:黄银娇,中国平安财产保险股份有限公司广东分公司</w:t>
            </w:r>
          </w:p>
        </w:tc>
        <w:tc>
          <w:tcPr>
            <w:tcW w:w="3236" w:type="dxa"/>
            <w:noWrap w:val="0"/>
            <w:vAlign w:val="center"/>
          </w:tcPr>
          <w:p w14:paraId="654838D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原告申请对其所受人身损害的伤残等级、护理期、营养期、误工期进行鉴定，委托编号（2024）委鉴311号</w:t>
            </w:r>
          </w:p>
        </w:tc>
        <w:tc>
          <w:tcPr>
            <w:tcW w:w="4607" w:type="dxa"/>
            <w:noWrap w:val="0"/>
            <w:vAlign w:val="center"/>
          </w:tcPr>
          <w:p w14:paraId="18DBA32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4A12343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p w14:paraId="6CBC7EC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09F23D8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45586F1B">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tc>
      </w:tr>
      <w:tr w14:paraId="7ADC4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4" w:hRule="atLeast"/>
        </w:trPr>
        <w:tc>
          <w:tcPr>
            <w:tcW w:w="3068" w:type="dxa"/>
            <w:noWrap w:val="0"/>
            <w:vAlign w:val="center"/>
          </w:tcPr>
          <w:p w14:paraId="04B4100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（2024）粤0105民诉前调3186号</w:t>
            </w:r>
          </w:p>
        </w:tc>
        <w:tc>
          <w:tcPr>
            <w:tcW w:w="3325" w:type="dxa"/>
            <w:noWrap w:val="0"/>
            <w:vAlign w:val="center"/>
          </w:tcPr>
          <w:p w14:paraId="24E4BE3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原告:李水苟、周松娣</w:t>
            </w:r>
          </w:p>
          <w:p w14:paraId="0F03BA7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被告:广东省第二人民医院</w:t>
            </w:r>
          </w:p>
        </w:tc>
        <w:tc>
          <w:tcPr>
            <w:tcW w:w="3236" w:type="dxa"/>
            <w:noWrap w:val="0"/>
            <w:vAlign w:val="center"/>
          </w:tcPr>
          <w:p w14:paraId="600F578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对被告对李神兴的诊疗行为是否存在过错，若存在医疗过错，则被告的过错行为与李神兴的损害后果之间是否存在因果关系及责任比例是多少进行鉴定，委托编号（2024）委鉴119号</w:t>
            </w:r>
          </w:p>
        </w:tc>
        <w:tc>
          <w:tcPr>
            <w:tcW w:w="4607" w:type="dxa"/>
            <w:noWrap w:val="0"/>
            <w:vAlign w:val="center"/>
          </w:tcPr>
          <w:p w14:paraId="17DAFEF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17.湖南省湘雅司法鉴定中心</w:t>
            </w:r>
          </w:p>
          <w:p w14:paraId="29CF3B8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9.广东通济司法鉴定中心</w:t>
            </w:r>
          </w:p>
          <w:p w14:paraId="57495C4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11.南京医科大学司法鉴定所</w:t>
            </w:r>
          </w:p>
          <w:p w14:paraId="7DA79C3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10.广东华生司法鉴定中心</w:t>
            </w:r>
          </w:p>
          <w:p w14:paraId="59BF1D99">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13.北京法源司法科学证据鉴定中心</w:t>
            </w:r>
          </w:p>
        </w:tc>
      </w:tr>
      <w:tr w14:paraId="28FF4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4C50BFB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（2024）粤0105民诉前调17108号</w:t>
            </w:r>
          </w:p>
        </w:tc>
        <w:tc>
          <w:tcPr>
            <w:tcW w:w="3325" w:type="dxa"/>
            <w:noWrap w:val="0"/>
            <w:vAlign w:val="center"/>
          </w:tcPr>
          <w:p w14:paraId="1FDFE95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原告:吴佳泓</w:t>
            </w:r>
          </w:p>
          <w:p w14:paraId="03BD4AF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被告:阳西总医院妇女儿童医院、阳江市妇幼保健院、南方医科大学珠江医院</w:t>
            </w:r>
          </w:p>
        </w:tc>
        <w:tc>
          <w:tcPr>
            <w:tcW w:w="3236" w:type="dxa"/>
            <w:noWrap w:val="0"/>
            <w:vAlign w:val="center"/>
          </w:tcPr>
          <w:p w14:paraId="10E2553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摇珠五家鉴定机构，依次委托对三被告对原告的医疗行为是否存在过错，如存在医疗过错，则被告的医疗过错与原告的损害后果是否存在因果关系，如存在因果关系，其参与度为多少，委托编号（2024）委鉴305号</w:t>
            </w:r>
          </w:p>
        </w:tc>
        <w:tc>
          <w:tcPr>
            <w:tcW w:w="4607" w:type="dxa"/>
            <w:noWrap w:val="0"/>
            <w:vAlign w:val="center"/>
          </w:tcPr>
          <w:p w14:paraId="01882B9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446D114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12.北京明正司法鉴定中心</w:t>
            </w:r>
          </w:p>
          <w:p w14:paraId="4998E75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13.北京法源司法科学证据鉴定中心</w:t>
            </w:r>
          </w:p>
          <w:p w14:paraId="08C767C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5.汕头大学司法鉴定中心</w:t>
            </w:r>
          </w:p>
          <w:p w14:paraId="505FCB54">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17.湖南省湘雅司法鉴定中心</w:t>
            </w:r>
          </w:p>
        </w:tc>
      </w:tr>
      <w:tr w14:paraId="38A1F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66E0FEF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（2024）粤0105民诉前调17108号</w:t>
            </w:r>
          </w:p>
        </w:tc>
        <w:tc>
          <w:tcPr>
            <w:tcW w:w="3325" w:type="dxa"/>
            <w:noWrap w:val="0"/>
            <w:vAlign w:val="center"/>
          </w:tcPr>
          <w:p w14:paraId="79D4C25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原告:吴佳泓</w:t>
            </w:r>
          </w:p>
          <w:p w14:paraId="11A9C09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被告:阳西总医院妇女儿童医院、阳江市妇幼保健院、南方医科大学珠江医院</w:t>
            </w:r>
          </w:p>
        </w:tc>
        <w:tc>
          <w:tcPr>
            <w:tcW w:w="3236" w:type="dxa"/>
            <w:noWrap w:val="0"/>
            <w:vAlign w:val="center"/>
          </w:tcPr>
          <w:p w14:paraId="003B20E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摇珠选定五家鉴定机构，依次委托对原告的伤残等级、护理依赖程度、护理依赖期限进行鉴定，委托编号（2024）委鉴304号</w:t>
            </w:r>
          </w:p>
        </w:tc>
        <w:tc>
          <w:tcPr>
            <w:tcW w:w="4607" w:type="dxa"/>
            <w:noWrap w:val="0"/>
            <w:vAlign w:val="center"/>
          </w:tcPr>
          <w:p w14:paraId="609AF71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1DE9701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12.北京明正司法鉴定中心</w:t>
            </w:r>
          </w:p>
          <w:p w14:paraId="35F6706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13.北京法源司法科学证据鉴定中心</w:t>
            </w:r>
          </w:p>
          <w:p w14:paraId="693F6A0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5.汕头大学司法鉴定中心</w:t>
            </w:r>
          </w:p>
          <w:p w14:paraId="7101C05F">
            <w:pPr>
              <w:jc w:val="center"/>
              <w:rPr>
                <w:rFonts w:hint="eastAsia" w:ascii="宋体" w:hAnsi="宋体" w:eastAsia="宋体" w:cs="宋体"/>
                <w:b/>
                <w:bCs/>
                <w:sz w:val="32"/>
                <w:szCs w:val="32"/>
                <w:lang w:val="en-US" w:eastAsia="zh-CN"/>
              </w:rPr>
            </w:pPr>
            <w:r>
              <w:rPr>
                <w:rFonts w:hint="eastAsia" w:ascii="宋体" w:hAnsi="宋体" w:cs="宋体"/>
                <w:b/>
                <w:bCs/>
                <w:sz w:val="32"/>
                <w:szCs w:val="32"/>
                <w:lang w:val="en-US" w:eastAsia="zh-CN"/>
              </w:rPr>
              <w:t>17.湖南省湘雅司法鉴定中心</w:t>
            </w:r>
          </w:p>
        </w:tc>
      </w:tr>
      <w:tr w14:paraId="7489EB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3068" w:type="dxa"/>
            <w:noWrap w:val="0"/>
            <w:vAlign w:val="center"/>
          </w:tcPr>
          <w:p w14:paraId="1617011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（2024）粤0105民诉前调10792号</w:t>
            </w:r>
          </w:p>
        </w:tc>
        <w:tc>
          <w:tcPr>
            <w:tcW w:w="3325" w:type="dxa"/>
            <w:noWrap w:val="0"/>
            <w:vAlign w:val="center"/>
          </w:tcPr>
          <w:p w14:paraId="194DB3A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原告:冯耀波</w:t>
            </w:r>
          </w:p>
          <w:p w14:paraId="06FA100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被告:南方医科大学珠江医院</w:t>
            </w:r>
          </w:p>
        </w:tc>
        <w:tc>
          <w:tcPr>
            <w:tcW w:w="3236" w:type="dxa"/>
            <w:noWrap w:val="0"/>
            <w:vAlign w:val="center"/>
          </w:tcPr>
          <w:p w14:paraId="5E64D52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因冯耀波与南方医科大学珠江医院医疗过错纠纷一案，申请对南方医科大学珠江医院因果关系、参与度大小进行鉴定，委托编号（2024）委鉴309号</w:t>
            </w:r>
          </w:p>
        </w:tc>
        <w:tc>
          <w:tcPr>
            <w:tcW w:w="4607" w:type="dxa"/>
            <w:noWrap w:val="0"/>
            <w:vAlign w:val="center"/>
          </w:tcPr>
          <w:p w14:paraId="0645F0F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5.汕头大学司法鉴定中心</w:t>
            </w:r>
          </w:p>
          <w:p w14:paraId="14740BB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2DBB902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4.广东经纬司法鉴定所</w:t>
            </w:r>
          </w:p>
          <w:p w14:paraId="77B26B6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10.广东华生司法鉴定中心</w:t>
            </w:r>
          </w:p>
          <w:p w14:paraId="08F561A5">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13.北京法源司法科学证据鉴定中心</w:t>
            </w:r>
          </w:p>
        </w:tc>
      </w:tr>
      <w:tr w14:paraId="0048D0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4236" w:type="dxa"/>
            <w:gridSpan w:val="4"/>
            <w:noWrap w:val="0"/>
            <w:vAlign w:val="center"/>
          </w:tcPr>
          <w:p w14:paraId="5DDBAAC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资产评估</w:t>
            </w:r>
          </w:p>
        </w:tc>
      </w:tr>
      <w:tr w14:paraId="18E90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3068" w:type="dxa"/>
            <w:noWrap w:val="0"/>
            <w:vAlign w:val="center"/>
          </w:tcPr>
          <w:p w14:paraId="353E9AD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（2024）粤0105执9260号</w:t>
            </w:r>
          </w:p>
        </w:tc>
        <w:tc>
          <w:tcPr>
            <w:tcW w:w="3325" w:type="dxa"/>
            <w:noWrap w:val="0"/>
            <w:vAlign w:val="center"/>
          </w:tcPr>
          <w:p w14:paraId="26E7EAA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申请人:中银消费金融有限公司</w:t>
            </w:r>
          </w:p>
          <w:p w14:paraId="4C3042A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被申请人:钟艳君</w:t>
            </w:r>
          </w:p>
        </w:tc>
        <w:tc>
          <w:tcPr>
            <w:tcW w:w="3236" w:type="dxa"/>
            <w:noWrap w:val="0"/>
            <w:vAlign w:val="center"/>
          </w:tcPr>
          <w:p w14:paraId="3EE5FEB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评估被执行人钟艳君持有的广州市花都区芙蓉大道北16号之六地下车库-1233号车位的市场价格，评估基准日为评估当日，委托编号（2024）委评149号</w:t>
            </w:r>
          </w:p>
        </w:tc>
        <w:tc>
          <w:tcPr>
            <w:tcW w:w="4607" w:type="dxa"/>
            <w:noWrap w:val="0"/>
            <w:vAlign w:val="center"/>
          </w:tcPr>
          <w:p w14:paraId="223EAF7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1.广东嘉永房地产土地与资产评估</w:t>
            </w:r>
          </w:p>
          <w:p w14:paraId="1231EB06">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咨询有限公司</w:t>
            </w:r>
          </w:p>
        </w:tc>
      </w:tr>
      <w:tr w14:paraId="706C33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3068" w:type="dxa"/>
            <w:noWrap w:val="0"/>
            <w:vAlign w:val="center"/>
          </w:tcPr>
          <w:p w14:paraId="483EF0D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（2024）粤0105执2104号</w:t>
            </w:r>
          </w:p>
        </w:tc>
        <w:tc>
          <w:tcPr>
            <w:tcW w:w="3325" w:type="dxa"/>
            <w:noWrap w:val="0"/>
            <w:vAlign w:val="center"/>
          </w:tcPr>
          <w:p w14:paraId="5A80F40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申请人:吕术伟</w:t>
            </w:r>
          </w:p>
          <w:p w14:paraId="79111CC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被申请人:钟国文</w:t>
            </w:r>
          </w:p>
        </w:tc>
        <w:tc>
          <w:tcPr>
            <w:tcW w:w="3236" w:type="dxa"/>
            <w:noWrap w:val="0"/>
            <w:vAlign w:val="center"/>
          </w:tcPr>
          <w:p w14:paraId="7B092D7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评估被执行人钟国文持有的荔湾区锦御三街4号地下3层B3407车位价值，评估基准日为评估当日，委托编号（2024）委评150号</w:t>
            </w:r>
          </w:p>
        </w:tc>
        <w:tc>
          <w:tcPr>
            <w:tcW w:w="4607" w:type="dxa"/>
            <w:noWrap w:val="0"/>
            <w:vAlign w:val="center"/>
          </w:tcPr>
          <w:p w14:paraId="7571DB2E">
            <w:pPr>
              <w:jc w:val="center"/>
              <w:rPr>
                <w:rFonts w:hint="default" w:ascii="宋体" w:hAnsi="宋体" w:eastAsia="宋体" w:cs="宋体"/>
                <w:b/>
                <w:bCs/>
                <w:sz w:val="32"/>
                <w:szCs w:val="32"/>
                <w:lang w:val="en-US" w:eastAsia="zh-CN"/>
              </w:rPr>
            </w:pPr>
            <w:r>
              <w:rPr>
                <w:rFonts w:hint="eastAsia" w:ascii="宋体" w:hAnsi="宋体" w:cs="宋体"/>
                <w:b/>
                <w:bCs/>
                <w:sz w:val="32"/>
                <w:szCs w:val="32"/>
                <w:lang w:val="en-US" w:eastAsia="zh-CN"/>
              </w:rPr>
              <w:t>9.广东文曲房地产土地与资产评估有限公司</w:t>
            </w:r>
          </w:p>
        </w:tc>
      </w:tr>
    </w:tbl>
    <w:p w14:paraId="4C18D969">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11月12日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DU4YTEyZjI3Y2U2ODkzZDA0MGExNDIzODg1ZDgifQ=="/>
  </w:docVars>
  <w:rsids>
    <w:rsidRoot w:val="0E4D2E3C"/>
    <w:rsid w:val="0E4D2E3C"/>
    <w:rsid w:val="37990743"/>
    <w:rsid w:val="7F986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2794</Words>
  <Characters>3191</Characters>
  <Lines>0</Lines>
  <Paragraphs>0</Paragraphs>
  <TotalTime>0</TotalTime>
  <ScaleCrop>false</ScaleCrop>
  <LinksUpToDate>false</LinksUpToDate>
  <CharactersWithSpaces>3198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2024-11-12T02:42:00Z</dcterms:created>
  <dc:creator>hzfy</dc:creator>
  <cp:lastModifiedBy>Administrator</cp:lastModifiedBy>
  <dcterms:modified xsi:type="dcterms:W3CDTF">2024-11-13T02:17:06Z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7F880DEEBBB0424498B77E426D0BD465</vt:lpwstr>
  </property>
</Properties>
</file>