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widowControl/>
        <w:jc w:val="center"/>
        <w:rPr>
          <w:rFonts w:hint="eastAsia" w:ascii="仿宋_GB2312" w:hAnsi="仿宋_GB2312" w:eastAsia="仿宋_GB2312"/>
          <w:b/>
          <w:bCs/>
          <w:sz w:val="36"/>
          <w:szCs w:val="36"/>
          <w:lang w:eastAsia="zh-CN"/>
        </w:rPr>
      </w:pPr>
      <w:r>
        <w:rPr>
          <w:rFonts w:hint="eastAsia" w:ascii="仿宋_GB2312" w:hAnsi="仿宋_GB2312" w:eastAsia="仿宋_GB2312"/>
          <w:b/>
          <w:bCs/>
          <w:sz w:val="36"/>
          <w:szCs w:val="36"/>
        </w:rPr>
        <w:t>202</w:t>
      </w:r>
      <w:r>
        <w:rPr>
          <w:rFonts w:hint="eastAsia" w:ascii="仿宋_GB2312" w:hAnsi="仿宋_GB2312" w:eastAsia="仿宋_GB2312"/>
          <w:b/>
          <w:bCs/>
          <w:sz w:val="36"/>
          <w:szCs w:val="36"/>
          <w:lang w:val="en-US" w:eastAsia="zh-CN"/>
        </w:rPr>
        <w:t>4</w:t>
      </w:r>
      <w:r>
        <w:rPr>
          <w:rFonts w:hint="eastAsia" w:ascii="仿宋_GB2312" w:hAnsi="仿宋_GB2312" w:eastAsia="仿宋_GB2312"/>
          <w:b/>
          <w:bCs/>
          <w:sz w:val="36"/>
          <w:szCs w:val="36"/>
        </w:rPr>
        <w:t>年第</w:t>
      </w:r>
      <w:r>
        <w:rPr>
          <w:rFonts w:hint="eastAsia" w:ascii="仿宋_GB2312" w:hAnsi="仿宋_GB2312" w:eastAsia="仿宋_GB2312"/>
          <w:b/>
          <w:bCs/>
          <w:sz w:val="36"/>
          <w:szCs w:val="36"/>
          <w:lang w:val="en-US" w:eastAsia="zh-CN"/>
        </w:rPr>
        <w:t>11</w:t>
      </w:r>
      <w:r>
        <w:rPr>
          <w:rFonts w:hint="eastAsia" w:ascii="仿宋_GB2312" w:hAnsi="仿宋_GB2312" w:eastAsia="仿宋_GB2312"/>
          <w:b/>
          <w:bCs/>
          <w:sz w:val="36"/>
          <w:szCs w:val="36"/>
        </w:rPr>
        <w:t>期摇珠</w:t>
      </w:r>
      <w:r>
        <w:rPr>
          <w:rFonts w:hint="eastAsia" w:ascii="仿宋_GB2312" w:hAnsi="仿宋_GB2312" w:eastAsia="仿宋_GB2312"/>
          <w:b/>
          <w:bCs/>
          <w:sz w:val="36"/>
          <w:szCs w:val="36"/>
          <w:lang w:eastAsia="zh-CN"/>
        </w:rPr>
        <w:t>现场公示</w:t>
      </w:r>
    </w:p>
    <w:p>
      <w:pPr>
        <w:keepNext w:val="0"/>
        <w:keepLines w:val="0"/>
        <w:pageBreakBefore w:val="0"/>
        <w:widowControl w:val="0"/>
        <w:kinsoku/>
        <w:wordWrap/>
        <w:overflowPunct/>
        <w:topLinePunct w:val="0"/>
        <w:autoSpaceDE/>
        <w:autoSpaceDN/>
        <w:bidi w:val="0"/>
        <w:adjustRightInd/>
        <w:snapToGrid/>
        <w:ind w:firstLine="643" w:firstLineChars="200"/>
        <w:textAlignment w:val="auto"/>
        <w:rPr>
          <w:rFonts w:hint="eastAsia" w:ascii="仿宋_GB2312" w:hAnsi="仿宋_GB2312" w:eastAsia="仿宋_GB2312"/>
          <w:b/>
          <w:bCs/>
          <w:sz w:val="36"/>
          <w:szCs w:val="36"/>
          <w:lang w:val="en-US" w:eastAsia="zh-CN"/>
        </w:rPr>
      </w:pPr>
      <w:r>
        <w:rPr>
          <w:rFonts w:hint="eastAsia" w:ascii="仿宋_GB2312" w:eastAsia="仿宋_GB2312"/>
          <w:b/>
          <w:sz w:val="32"/>
          <w:szCs w:val="32"/>
        </w:rPr>
        <w:t xml:space="preserve">    </w:t>
      </w:r>
      <w:r>
        <w:rPr>
          <w:rFonts w:hint="eastAsia" w:ascii="仿宋_GB2312" w:eastAsia="仿宋_GB2312"/>
          <w:sz w:val="28"/>
          <w:szCs w:val="28"/>
        </w:rPr>
        <w:t xml:space="preserve">  </w:t>
      </w:r>
      <w:r>
        <w:rPr>
          <w:rFonts w:hint="eastAsia" w:ascii="仿宋_GB2312" w:hAnsi="仿宋_GB2312" w:eastAsia="仿宋_GB2312"/>
          <w:b/>
          <w:bCs/>
          <w:sz w:val="36"/>
          <w:szCs w:val="36"/>
        </w:rPr>
        <w:t>202</w:t>
      </w:r>
      <w:r>
        <w:rPr>
          <w:rFonts w:hint="eastAsia" w:ascii="仿宋_GB2312" w:hAnsi="仿宋_GB2312" w:eastAsia="仿宋_GB2312"/>
          <w:b/>
          <w:bCs/>
          <w:sz w:val="36"/>
          <w:szCs w:val="36"/>
          <w:lang w:val="en-US" w:eastAsia="zh-CN"/>
        </w:rPr>
        <w:t>4</w:t>
      </w:r>
      <w:r>
        <w:rPr>
          <w:rFonts w:hint="eastAsia" w:ascii="仿宋_GB2312" w:hAnsi="仿宋_GB2312" w:eastAsia="仿宋_GB2312"/>
          <w:b/>
          <w:bCs/>
          <w:sz w:val="36"/>
          <w:szCs w:val="36"/>
        </w:rPr>
        <w:t>年</w:t>
      </w:r>
      <w:r>
        <w:rPr>
          <w:rFonts w:hint="eastAsia" w:ascii="仿宋_GB2312" w:hAnsi="仿宋_GB2312" w:eastAsia="仿宋_GB2312"/>
          <w:b/>
          <w:bCs/>
          <w:sz w:val="36"/>
          <w:szCs w:val="36"/>
          <w:lang w:val="en-US" w:eastAsia="zh-CN"/>
        </w:rPr>
        <w:t>7</w:t>
      </w:r>
      <w:r>
        <w:rPr>
          <w:rFonts w:hint="eastAsia" w:ascii="仿宋_GB2312" w:hAnsi="仿宋_GB2312" w:eastAsia="仿宋_GB2312"/>
          <w:b/>
          <w:bCs/>
          <w:sz w:val="36"/>
          <w:szCs w:val="36"/>
        </w:rPr>
        <w:t>月</w:t>
      </w:r>
      <w:r>
        <w:rPr>
          <w:rFonts w:hint="eastAsia" w:ascii="仿宋_GB2312" w:hAnsi="仿宋_GB2312" w:eastAsia="仿宋_GB2312"/>
          <w:b/>
          <w:bCs/>
          <w:sz w:val="36"/>
          <w:szCs w:val="36"/>
          <w:lang w:val="en-US" w:eastAsia="zh-CN"/>
        </w:rPr>
        <w:t>17</w:t>
      </w:r>
      <w:r>
        <w:rPr>
          <w:rFonts w:hint="eastAsia" w:ascii="仿宋_GB2312" w:hAnsi="仿宋_GB2312" w:eastAsia="仿宋_GB2312"/>
          <w:b/>
          <w:bCs/>
          <w:sz w:val="36"/>
          <w:szCs w:val="36"/>
        </w:rPr>
        <w:t>日广州市海珠区人民法院在本院第一调解室A324举行</w:t>
      </w:r>
      <w:r>
        <w:rPr>
          <w:rFonts w:hint="eastAsia" w:ascii="仿宋_GB2312" w:hAnsi="仿宋_GB2312" w:eastAsia="仿宋_GB2312"/>
          <w:b/>
          <w:bCs/>
          <w:sz w:val="36"/>
          <w:szCs w:val="36"/>
          <w:lang w:eastAsia="zh-CN"/>
        </w:rPr>
        <w:t>本</w:t>
      </w:r>
      <w:r>
        <w:rPr>
          <w:rFonts w:hint="eastAsia" w:ascii="仿宋_GB2312" w:hAnsi="仿宋_GB2312" w:eastAsia="仿宋_GB2312"/>
          <w:b/>
          <w:bCs/>
          <w:sz w:val="36"/>
          <w:szCs w:val="36"/>
        </w:rPr>
        <w:t>年</w:t>
      </w:r>
      <w:r>
        <w:rPr>
          <w:rFonts w:hint="eastAsia" w:ascii="仿宋_GB2312" w:hAnsi="仿宋_GB2312" w:eastAsia="仿宋_GB2312"/>
          <w:b/>
          <w:bCs/>
          <w:sz w:val="36"/>
          <w:szCs w:val="36"/>
          <w:lang w:eastAsia="zh-CN"/>
        </w:rPr>
        <w:t>度</w:t>
      </w:r>
      <w:r>
        <w:rPr>
          <w:rFonts w:hint="eastAsia" w:ascii="仿宋_GB2312" w:hAnsi="仿宋_GB2312" w:eastAsia="仿宋_GB2312"/>
          <w:b/>
          <w:bCs/>
          <w:sz w:val="36"/>
          <w:szCs w:val="36"/>
        </w:rPr>
        <w:t>第</w:t>
      </w:r>
      <w:r>
        <w:rPr>
          <w:rFonts w:hint="eastAsia" w:ascii="仿宋_GB2312" w:hAnsi="仿宋_GB2312" w:eastAsia="仿宋_GB2312"/>
          <w:b/>
          <w:bCs/>
          <w:sz w:val="36"/>
          <w:szCs w:val="36"/>
          <w:lang w:val="en-US" w:eastAsia="zh-CN"/>
        </w:rPr>
        <w:t>11</w:t>
      </w:r>
      <w:bookmarkStart w:id="0" w:name="_GoBack"/>
      <w:bookmarkEnd w:id="0"/>
      <w:r>
        <w:rPr>
          <w:rFonts w:hint="eastAsia" w:ascii="仿宋_GB2312" w:hAnsi="仿宋_GB2312" w:eastAsia="仿宋_GB2312"/>
          <w:b/>
          <w:bCs/>
          <w:sz w:val="36"/>
          <w:szCs w:val="36"/>
        </w:rPr>
        <w:t>期随机确定中介机构会议，现将结果公示：</w:t>
      </w:r>
    </w:p>
    <w:tbl>
      <w:tblPr>
        <w:tblStyle w:val="3"/>
        <w:tblW w:w="5182"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3073"/>
        <w:gridCol w:w="2937"/>
        <w:gridCol w:w="3648"/>
        <w:gridCol w:w="4286"/>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5000" w:type="pct"/>
            <w:gridSpan w:val="4"/>
            <w:noWrap w:val="0"/>
            <w:vAlign w:val="top"/>
          </w:tcPr>
          <w:p>
            <w:pPr>
              <w:tabs>
                <w:tab w:val="left" w:pos="13320"/>
              </w:tabs>
              <w:jc w:val="center"/>
              <w:rPr>
                <w:rFonts w:hint="eastAsia" w:ascii="仿宋" w:hAnsi="仿宋" w:eastAsia="仿宋" w:cs="仿宋"/>
                <w:b/>
                <w:bCs/>
                <w:kern w:val="0"/>
                <w:sz w:val="36"/>
                <w:szCs w:val="36"/>
                <w:lang w:val="en-US" w:eastAsia="zh-CN"/>
              </w:rPr>
            </w:pPr>
            <w:r>
              <w:rPr>
                <w:rFonts w:hint="eastAsia" w:ascii="仿宋" w:hAnsi="仿宋" w:eastAsia="仿宋" w:cs="仿宋"/>
                <w:b/>
                <w:bCs/>
                <w:kern w:val="0"/>
                <w:sz w:val="36"/>
                <w:szCs w:val="36"/>
                <w:lang w:val="en-US" w:eastAsia="zh-CN"/>
              </w:rPr>
              <w:t>专业技术鉴定类</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102" w:type="pct"/>
            <w:noWrap w:val="0"/>
            <w:vAlign w:val="top"/>
          </w:tcPr>
          <w:p>
            <w:pPr>
              <w:tabs>
                <w:tab w:val="left" w:pos="13320"/>
              </w:tabs>
              <w:jc w:val="center"/>
              <w:rPr>
                <w:rFonts w:hint="eastAsia" w:ascii="仿宋" w:hAnsi="仿宋" w:eastAsia="仿宋" w:cs="仿宋"/>
                <w:b/>
                <w:bCs/>
                <w:kern w:val="0"/>
                <w:sz w:val="36"/>
                <w:szCs w:val="36"/>
                <w:lang w:val="en-US" w:eastAsia="zh-CN"/>
              </w:rPr>
            </w:pPr>
            <w:r>
              <w:rPr>
                <w:rFonts w:hint="eastAsia" w:ascii="仿宋" w:hAnsi="仿宋" w:eastAsia="仿宋" w:cs="仿宋"/>
                <w:b/>
                <w:bCs/>
                <w:kern w:val="0"/>
                <w:sz w:val="36"/>
                <w:szCs w:val="36"/>
                <w:lang w:val="en-US" w:eastAsia="zh-CN"/>
              </w:rPr>
              <w:t>案号</w:t>
            </w:r>
          </w:p>
        </w:tc>
        <w:tc>
          <w:tcPr>
            <w:tcW w:w="1053" w:type="pct"/>
            <w:noWrap w:val="0"/>
            <w:vAlign w:val="top"/>
          </w:tcPr>
          <w:p>
            <w:pPr>
              <w:tabs>
                <w:tab w:val="left" w:pos="13320"/>
              </w:tabs>
              <w:jc w:val="center"/>
              <w:rPr>
                <w:rFonts w:hint="eastAsia" w:ascii="仿宋" w:hAnsi="仿宋" w:eastAsia="仿宋" w:cs="仿宋"/>
                <w:b/>
                <w:bCs/>
                <w:kern w:val="0"/>
                <w:sz w:val="36"/>
                <w:szCs w:val="36"/>
                <w:lang w:val="en-US" w:eastAsia="zh-CN"/>
              </w:rPr>
            </w:pPr>
            <w:r>
              <w:rPr>
                <w:rFonts w:hint="eastAsia" w:ascii="仿宋" w:hAnsi="仿宋" w:eastAsia="仿宋" w:cs="仿宋"/>
                <w:b/>
                <w:bCs/>
                <w:kern w:val="0"/>
                <w:sz w:val="36"/>
                <w:szCs w:val="36"/>
                <w:lang w:val="en-US" w:eastAsia="zh-CN"/>
              </w:rPr>
              <w:t>当事人</w:t>
            </w:r>
          </w:p>
        </w:tc>
        <w:tc>
          <w:tcPr>
            <w:tcW w:w="1308" w:type="pct"/>
            <w:noWrap w:val="0"/>
            <w:vAlign w:val="top"/>
          </w:tcPr>
          <w:p>
            <w:pPr>
              <w:tabs>
                <w:tab w:val="left" w:pos="13320"/>
              </w:tabs>
              <w:jc w:val="center"/>
              <w:rPr>
                <w:rFonts w:hint="eastAsia" w:ascii="仿宋" w:hAnsi="仿宋" w:eastAsia="仿宋" w:cs="仿宋"/>
                <w:b/>
                <w:bCs/>
                <w:kern w:val="0"/>
                <w:sz w:val="36"/>
                <w:szCs w:val="36"/>
                <w:lang w:val="en-US" w:eastAsia="zh-CN"/>
              </w:rPr>
            </w:pPr>
            <w:r>
              <w:rPr>
                <w:rFonts w:hint="eastAsia" w:ascii="仿宋" w:hAnsi="仿宋" w:eastAsia="仿宋" w:cs="仿宋"/>
                <w:b/>
                <w:bCs/>
                <w:kern w:val="0"/>
                <w:sz w:val="36"/>
                <w:szCs w:val="36"/>
                <w:lang w:val="en-US" w:eastAsia="zh-CN"/>
              </w:rPr>
              <w:t>委托事项</w:t>
            </w:r>
          </w:p>
        </w:tc>
        <w:tc>
          <w:tcPr>
            <w:tcW w:w="1535" w:type="pct"/>
            <w:noWrap w:val="0"/>
            <w:vAlign w:val="top"/>
          </w:tcPr>
          <w:p>
            <w:pPr>
              <w:tabs>
                <w:tab w:val="left" w:pos="13320"/>
              </w:tabs>
              <w:jc w:val="center"/>
              <w:rPr>
                <w:rFonts w:hint="eastAsia" w:ascii="仿宋" w:hAnsi="仿宋" w:eastAsia="仿宋" w:cs="仿宋"/>
                <w:b/>
                <w:bCs/>
                <w:kern w:val="0"/>
                <w:sz w:val="36"/>
                <w:szCs w:val="36"/>
                <w:lang w:val="en-US" w:eastAsia="zh-CN"/>
              </w:rPr>
            </w:pPr>
            <w:r>
              <w:rPr>
                <w:rFonts w:hint="eastAsia" w:ascii="仿宋" w:hAnsi="仿宋" w:eastAsia="仿宋" w:cs="仿宋"/>
                <w:b/>
                <w:bCs/>
                <w:kern w:val="0"/>
                <w:sz w:val="36"/>
                <w:szCs w:val="36"/>
                <w:lang w:val="en-US" w:eastAsia="zh-CN"/>
              </w:rPr>
              <w:t>中介机构</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119" w:hRule="atLeast"/>
        </w:trPr>
        <w:tc>
          <w:tcPr>
            <w:tcW w:w="1102" w:type="pct"/>
            <w:noWrap w:val="0"/>
            <w:vAlign w:val="top"/>
          </w:tcPr>
          <w:p>
            <w:pPr>
              <w:tabs>
                <w:tab w:val="left" w:pos="13320"/>
              </w:tabs>
              <w:jc w:val="center"/>
              <w:rPr>
                <w:rFonts w:hint="eastAsia" w:ascii="仿宋" w:hAnsi="仿宋" w:eastAsia="仿宋" w:cs="仿宋"/>
                <w:b/>
                <w:bCs/>
                <w:kern w:val="0"/>
                <w:sz w:val="36"/>
                <w:szCs w:val="36"/>
                <w:lang w:val="en-US" w:eastAsia="zh-CN"/>
              </w:rPr>
            </w:pPr>
          </w:p>
          <w:p>
            <w:pPr>
              <w:tabs>
                <w:tab w:val="left" w:pos="13320"/>
              </w:tabs>
              <w:jc w:val="center"/>
              <w:rPr>
                <w:rFonts w:hint="eastAsia" w:ascii="仿宋" w:hAnsi="仿宋" w:eastAsia="仿宋" w:cs="仿宋"/>
                <w:b/>
                <w:bCs/>
                <w:kern w:val="0"/>
                <w:sz w:val="36"/>
                <w:szCs w:val="36"/>
                <w:lang w:val="en-US" w:eastAsia="zh-CN"/>
              </w:rPr>
            </w:pPr>
          </w:p>
          <w:p>
            <w:pPr>
              <w:tabs>
                <w:tab w:val="left" w:pos="13320"/>
              </w:tabs>
              <w:jc w:val="center"/>
              <w:rPr>
                <w:rFonts w:hint="eastAsia" w:ascii="仿宋" w:hAnsi="仿宋" w:eastAsia="仿宋" w:cs="仿宋"/>
                <w:b/>
                <w:bCs/>
                <w:kern w:val="0"/>
                <w:sz w:val="36"/>
                <w:szCs w:val="36"/>
                <w:lang w:val="en-US" w:eastAsia="zh-CN"/>
              </w:rPr>
            </w:pPr>
            <w:r>
              <w:rPr>
                <w:rFonts w:hint="eastAsia" w:ascii="仿宋" w:hAnsi="仿宋" w:eastAsia="仿宋" w:cs="仿宋"/>
                <w:b/>
                <w:bCs/>
                <w:kern w:val="0"/>
                <w:sz w:val="36"/>
                <w:szCs w:val="36"/>
                <w:lang w:val="en-US" w:eastAsia="zh-CN"/>
              </w:rPr>
              <w:t>（2024）粤0105民初6782号</w:t>
            </w:r>
          </w:p>
        </w:tc>
        <w:tc>
          <w:tcPr>
            <w:tcW w:w="1053" w:type="pct"/>
            <w:noWrap w:val="0"/>
            <w:vAlign w:val="top"/>
          </w:tcPr>
          <w:p>
            <w:pPr>
              <w:tabs>
                <w:tab w:val="left" w:pos="13320"/>
              </w:tabs>
              <w:jc w:val="center"/>
              <w:rPr>
                <w:rFonts w:hint="eastAsia" w:ascii="仿宋" w:hAnsi="仿宋" w:eastAsia="仿宋" w:cs="仿宋"/>
                <w:b/>
                <w:bCs/>
                <w:kern w:val="0"/>
                <w:sz w:val="36"/>
                <w:szCs w:val="36"/>
                <w:lang w:val="en-US" w:eastAsia="zh-CN"/>
              </w:rPr>
            </w:pPr>
          </w:p>
          <w:p>
            <w:pPr>
              <w:tabs>
                <w:tab w:val="left" w:pos="13320"/>
              </w:tabs>
              <w:jc w:val="center"/>
              <w:rPr>
                <w:rFonts w:hint="eastAsia" w:ascii="仿宋" w:hAnsi="仿宋" w:eastAsia="仿宋" w:cs="仿宋"/>
                <w:b/>
                <w:bCs/>
                <w:kern w:val="0"/>
                <w:sz w:val="36"/>
                <w:szCs w:val="36"/>
                <w:lang w:val="en-US" w:eastAsia="zh-CN"/>
              </w:rPr>
            </w:pPr>
          </w:p>
          <w:p>
            <w:pPr>
              <w:tabs>
                <w:tab w:val="left" w:pos="13320"/>
              </w:tabs>
              <w:jc w:val="center"/>
              <w:rPr>
                <w:rFonts w:hint="eastAsia" w:ascii="仿宋" w:hAnsi="仿宋" w:eastAsia="仿宋" w:cs="仿宋"/>
                <w:b/>
                <w:bCs/>
                <w:kern w:val="0"/>
                <w:sz w:val="36"/>
                <w:szCs w:val="36"/>
                <w:lang w:val="en-US" w:eastAsia="zh-CN"/>
              </w:rPr>
            </w:pPr>
            <w:r>
              <w:rPr>
                <w:rFonts w:hint="eastAsia" w:ascii="仿宋" w:hAnsi="仿宋" w:eastAsia="仿宋" w:cs="仿宋"/>
                <w:b/>
                <w:bCs/>
                <w:kern w:val="0"/>
                <w:sz w:val="36"/>
                <w:szCs w:val="36"/>
                <w:lang w:val="en-US" w:eastAsia="zh-CN"/>
              </w:rPr>
              <w:t>原告:刘欣欣</w:t>
            </w:r>
          </w:p>
          <w:p>
            <w:pPr>
              <w:tabs>
                <w:tab w:val="left" w:pos="13320"/>
              </w:tabs>
              <w:jc w:val="center"/>
              <w:rPr>
                <w:rFonts w:hint="eastAsia" w:ascii="仿宋" w:hAnsi="仿宋" w:eastAsia="仿宋" w:cs="仿宋"/>
                <w:b/>
                <w:bCs/>
                <w:kern w:val="0"/>
                <w:sz w:val="36"/>
                <w:szCs w:val="36"/>
                <w:lang w:val="en-US" w:eastAsia="zh-CN"/>
              </w:rPr>
            </w:pPr>
            <w:r>
              <w:rPr>
                <w:rFonts w:hint="eastAsia" w:ascii="仿宋" w:hAnsi="仿宋" w:eastAsia="仿宋" w:cs="仿宋"/>
                <w:b/>
                <w:bCs/>
                <w:kern w:val="0"/>
                <w:sz w:val="36"/>
                <w:szCs w:val="36"/>
                <w:lang w:val="en-US" w:eastAsia="zh-CN"/>
              </w:rPr>
              <w:t>被告:冯刚健</w:t>
            </w:r>
          </w:p>
        </w:tc>
        <w:tc>
          <w:tcPr>
            <w:tcW w:w="1308" w:type="pct"/>
            <w:noWrap w:val="0"/>
            <w:vAlign w:val="top"/>
          </w:tcPr>
          <w:p>
            <w:pPr>
              <w:tabs>
                <w:tab w:val="left" w:pos="13320"/>
              </w:tabs>
              <w:jc w:val="center"/>
              <w:rPr>
                <w:rFonts w:hint="eastAsia" w:ascii="仿宋" w:hAnsi="仿宋" w:eastAsia="仿宋" w:cs="仿宋"/>
                <w:b/>
                <w:bCs/>
                <w:kern w:val="0"/>
                <w:sz w:val="36"/>
                <w:szCs w:val="36"/>
                <w:lang w:val="en-US" w:eastAsia="zh-CN"/>
              </w:rPr>
            </w:pPr>
            <w:r>
              <w:rPr>
                <w:rFonts w:hint="eastAsia" w:ascii="仿宋" w:hAnsi="仿宋" w:eastAsia="仿宋" w:cs="仿宋"/>
                <w:b/>
                <w:bCs/>
                <w:kern w:val="0"/>
                <w:sz w:val="36"/>
                <w:szCs w:val="36"/>
                <w:lang w:val="en-US" w:eastAsia="zh-CN"/>
              </w:rPr>
              <w:t>对案涉车辆左右A柱是否有板金、板金修复时间、板金问题对车辆价格的影响、交付时前挡风玻璃是否原厂玻璃进行司法鉴定，委托编号（2024）委鉴192号</w:t>
            </w:r>
          </w:p>
        </w:tc>
        <w:tc>
          <w:tcPr>
            <w:tcW w:w="1535" w:type="pct"/>
            <w:noWrap w:val="0"/>
            <w:vAlign w:val="top"/>
          </w:tcPr>
          <w:p>
            <w:pPr>
              <w:tabs>
                <w:tab w:val="left" w:pos="13320"/>
              </w:tabs>
              <w:jc w:val="center"/>
              <w:rPr>
                <w:rFonts w:hint="eastAsia" w:ascii="仿宋" w:hAnsi="仿宋" w:eastAsia="仿宋" w:cs="仿宋"/>
                <w:b/>
                <w:bCs/>
                <w:kern w:val="0"/>
                <w:sz w:val="36"/>
                <w:szCs w:val="36"/>
                <w:lang w:val="en-US" w:eastAsia="zh-CN"/>
              </w:rPr>
            </w:pPr>
          </w:p>
          <w:p>
            <w:pPr>
              <w:tabs>
                <w:tab w:val="left" w:pos="13320"/>
              </w:tabs>
              <w:jc w:val="center"/>
              <w:rPr>
                <w:rFonts w:hint="default" w:ascii="仿宋" w:hAnsi="仿宋" w:eastAsia="仿宋" w:cs="仿宋"/>
                <w:b/>
                <w:bCs/>
                <w:kern w:val="0"/>
                <w:sz w:val="36"/>
                <w:szCs w:val="36"/>
                <w:lang w:val="en-US" w:eastAsia="zh-CN"/>
              </w:rPr>
            </w:pPr>
            <w:r>
              <w:rPr>
                <w:rFonts w:hint="eastAsia" w:ascii="仿宋" w:hAnsi="仿宋" w:eastAsia="仿宋" w:cs="仿宋"/>
                <w:b/>
                <w:bCs/>
                <w:kern w:val="0"/>
                <w:sz w:val="36"/>
                <w:szCs w:val="36"/>
                <w:lang w:val="en-US" w:eastAsia="zh-CN"/>
              </w:rPr>
              <w:t>1.广东一方机动车鉴定评估有限公司</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715" w:hRule="atLeast"/>
        </w:trPr>
        <w:tc>
          <w:tcPr>
            <w:tcW w:w="1102" w:type="pct"/>
            <w:noWrap w:val="0"/>
            <w:vAlign w:val="center"/>
          </w:tcPr>
          <w:p>
            <w:pPr>
              <w:tabs>
                <w:tab w:val="left" w:pos="13320"/>
              </w:tabs>
              <w:jc w:val="center"/>
              <w:rPr>
                <w:rFonts w:hint="eastAsia" w:ascii="仿宋" w:hAnsi="仿宋" w:eastAsia="仿宋" w:cs="仿宋"/>
                <w:b/>
                <w:bCs/>
                <w:kern w:val="0"/>
                <w:sz w:val="36"/>
                <w:szCs w:val="36"/>
                <w:lang w:val="en-US" w:eastAsia="zh-CN"/>
              </w:rPr>
            </w:pPr>
            <w:r>
              <w:rPr>
                <w:rFonts w:hint="eastAsia" w:ascii="仿宋" w:hAnsi="仿宋" w:eastAsia="仿宋" w:cs="仿宋"/>
                <w:b/>
                <w:bCs/>
                <w:kern w:val="0"/>
                <w:sz w:val="36"/>
                <w:szCs w:val="36"/>
                <w:lang w:val="en-US" w:eastAsia="zh-CN"/>
              </w:rPr>
              <w:t>（2024）粤0105民初5063号</w:t>
            </w:r>
          </w:p>
        </w:tc>
        <w:tc>
          <w:tcPr>
            <w:tcW w:w="1053" w:type="pct"/>
            <w:noWrap w:val="0"/>
            <w:vAlign w:val="center"/>
          </w:tcPr>
          <w:p>
            <w:pPr>
              <w:tabs>
                <w:tab w:val="left" w:pos="13320"/>
              </w:tabs>
              <w:jc w:val="center"/>
              <w:rPr>
                <w:rFonts w:hint="eastAsia" w:ascii="仿宋" w:hAnsi="仿宋" w:eastAsia="仿宋" w:cs="仿宋"/>
                <w:b/>
                <w:bCs/>
                <w:kern w:val="0"/>
                <w:sz w:val="36"/>
                <w:szCs w:val="36"/>
                <w:lang w:val="en-US" w:eastAsia="zh-CN"/>
              </w:rPr>
            </w:pPr>
            <w:r>
              <w:rPr>
                <w:rFonts w:hint="eastAsia" w:ascii="仿宋" w:hAnsi="仿宋" w:eastAsia="仿宋" w:cs="仿宋"/>
                <w:b/>
                <w:bCs/>
                <w:kern w:val="0"/>
                <w:sz w:val="36"/>
                <w:szCs w:val="36"/>
                <w:lang w:val="en-US" w:eastAsia="zh-CN"/>
              </w:rPr>
              <w:t>原告:姚鲁智</w:t>
            </w:r>
          </w:p>
          <w:p>
            <w:pPr>
              <w:tabs>
                <w:tab w:val="left" w:pos="13320"/>
              </w:tabs>
              <w:jc w:val="center"/>
              <w:rPr>
                <w:rFonts w:hint="eastAsia" w:ascii="仿宋" w:hAnsi="仿宋" w:eastAsia="仿宋" w:cs="仿宋"/>
                <w:b/>
                <w:bCs/>
                <w:kern w:val="0"/>
                <w:sz w:val="36"/>
                <w:szCs w:val="36"/>
                <w:lang w:val="en-US" w:eastAsia="zh-CN"/>
              </w:rPr>
            </w:pPr>
            <w:r>
              <w:rPr>
                <w:rFonts w:hint="eastAsia" w:ascii="仿宋" w:hAnsi="仿宋" w:eastAsia="仿宋" w:cs="仿宋"/>
                <w:b/>
                <w:bCs/>
                <w:kern w:val="0"/>
                <w:sz w:val="36"/>
                <w:szCs w:val="36"/>
                <w:lang w:val="en-US" w:eastAsia="zh-CN"/>
              </w:rPr>
              <w:t>被告:广州市广万利汽车服务有限公司,吴华秋</w:t>
            </w:r>
          </w:p>
        </w:tc>
        <w:tc>
          <w:tcPr>
            <w:tcW w:w="1308" w:type="pct"/>
            <w:noWrap w:val="0"/>
            <w:vAlign w:val="center"/>
          </w:tcPr>
          <w:p>
            <w:pPr>
              <w:tabs>
                <w:tab w:val="left" w:pos="13320"/>
              </w:tabs>
              <w:jc w:val="center"/>
              <w:rPr>
                <w:rFonts w:hint="eastAsia" w:ascii="仿宋" w:hAnsi="仿宋" w:eastAsia="仿宋" w:cs="仿宋"/>
                <w:b/>
                <w:bCs/>
                <w:kern w:val="0"/>
                <w:sz w:val="36"/>
                <w:szCs w:val="36"/>
                <w:lang w:val="en-US" w:eastAsia="zh-CN"/>
              </w:rPr>
            </w:pPr>
            <w:r>
              <w:rPr>
                <w:rFonts w:hint="eastAsia" w:ascii="仿宋" w:hAnsi="仿宋" w:eastAsia="仿宋" w:cs="仿宋"/>
                <w:b/>
                <w:bCs/>
                <w:kern w:val="0"/>
                <w:sz w:val="36"/>
                <w:szCs w:val="36"/>
                <w:lang w:val="en-US" w:eastAsia="zh-CN"/>
              </w:rPr>
              <w:t>对涉案丰田2010版皇冠车是否存在左C柱内侧及封边不整，左后门槛梁弯曲，钣金修复情况，上述事故发生和修复时间，进行司法鉴定，以确定该车辆是否为重大事故车以及发生事故的具体时间，委托编号（2024）委鉴193号</w:t>
            </w:r>
          </w:p>
        </w:tc>
        <w:tc>
          <w:tcPr>
            <w:tcW w:w="1535" w:type="pct"/>
            <w:noWrap w:val="0"/>
            <w:vAlign w:val="center"/>
          </w:tcPr>
          <w:p>
            <w:pPr>
              <w:tabs>
                <w:tab w:val="left" w:pos="13320"/>
              </w:tabs>
              <w:jc w:val="center"/>
              <w:rPr>
                <w:rFonts w:hint="default" w:ascii="仿宋" w:hAnsi="仿宋" w:eastAsia="仿宋" w:cs="仿宋"/>
                <w:b/>
                <w:bCs/>
                <w:kern w:val="0"/>
                <w:sz w:val="36"/>
                <w:szCs w:val="36"/>
                <w:lang w:val="en-US" w:eastAsia="zh-CN"/>
              </w:rPr>
            </w:pPr>
            <w:r>
              <w:rPr>
                <w:rFonts w:hint="eastAsia" w:ascii="仿宋" w:hAnsi="仿宋" w:eastAsia="仿宋" w:cs="仿宋"/>
                <w:b/>
                <w:bCs/>
                <w:kern w:val="0"/>
                <w:sz w:val="36"/>
                <w:szCs w:val="36"/>
                <w:lang w:val="en-US" w:eastAsia="zh-CN"/>
              </w:rPr>
              <w:t>1.广东一方机动车鉴定评估有限公司</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665" w:hRule="atLeast"/>
        </w:trPr>
        <w:tc>
          <w:tcPr>
            <w:tcW w:w="1102" w:type="pct"/>
            <w:noWrap w:val="0"/>
            <w:vAlign w:val="center"/>
          </w:tcPr>
          <w:p>
            <w:pPr>
              <w:tabs>
                <w:tab w:val="left" w:pos="13320"/>
              </w:tabs>
              <w:jc w:val="center"/>
              <w:rPr>
                <w:rFonts w:hint="eastAsia" w:ascii="仿宋" w:hAnsi="仿宋" w:eastAsia="仿宋" w:cs="仿宋"/>
                <w:b/>
                <w:bCs/>
                <w:kern w:val="0"/>
                <w:sz w:val="36"/>
                <w:szCs w:val="36"/>
                <w:lang w:val="en-US" w:eastAsia="zh-CN"/>
              </w:rPr>
            </w:pPr>
            <w:r>
              <w:rPr>
                <w:rFonts w:hint="eastAsia" w:ascii="仿宋" w:hAnsi="仿宋" w:eastAsia="仿宋" w:cs="仿宋"/>
                <w:b/>
                <w:bCs/>
                <w:kern w:val="0"/>
                <w:sz w:val="36"/>
                <w:szCs w:val="36"/>
                <w:lang w:val="en-US" w:eastAsia="zh-CN"/>
              </w:rPr>
              <w:t>（2024）粤0105民诉前调7493号</w:t>
            </w:r>
          </w:p>
        </w:tc>
        <w:tc>
          <w:tcPr>
            <w:tcW w:w="1053" w:type="pct"/>
            <w:noWrap w:val="0"/>
            <w:vAlign w:val="center"/>
          </w:tcPr>
          <w:p>
            <w:pPr>
              <w:tabs>
                <w:tab w:val="left" w:pos="13320"/>
              </w:tabs>
              <w:jc w:val="center"/>
              <w:rPr>
                <w:rFonts w:hint="eastAsia" w:ascii="仿宋" w:hAnsi="仿宋" w:eastAsia="仿宋" w:cs="仿宋"/>
                <w:b/>
                <w:bCs/>
                <w:kern w:val="0"/>
                <w:sz w:val="36"/>
                <w:szCs w:val="36"/>
                <w:lang w:val="en-US" w:eastAsia="zh-CN"/>
              </w:rPr>
            </w:pPr>
            <w:r>
              <w:rPr>
                <w:rFonts w:hint="eastAsia" w:ascii="仿宋" w:hAnsi="仿宋" w:eastAsia="仿宋" w:cs="仿宋"/>
                <w:b/>
                <w:bCs/>
                <w:kern w:val="0"/>
                <w:sz w:val="36"/>
                <w:szCs w:val="36"/>
                <w:lang w:val="en-US" w:eastAsia="zh-CN"/>
              </w:rPr>
              <w:t>原告:程家荣</w:t>
            </w:r>
          </w:p>
          <w:p>
            <w:pPr>
              <w:tabs>
                <w:tab w:val="left" w:pos="13320"/>
              </w:tabs>
              <w:jc w:val="center"/>
              <w:rPr>
                <w:rFonts w:hint="eastAsia" w:ascii="仿宋" w:hAnsi="仿宋" w:eastAsia="仿宋" w:cs="仿宋"/>
                <w:b/>
                <w:bCs/>
                <w:kern w:val="0"/>
                <w:sz w:val="36"/>
                <w:szCs w:val="36"/>
                <w:lang w:val="en-US" w:eastAsia="zh-CN"/>
              </w:rPr>
            </w:pPr>
            <w:r>
              <w:rPr>
                <w:rFonts w:hint="eastAsia" w:ascii="仿宋" w:hAnsi="仿宋" w:eastAsia="仿宋" w:cs="仿宋"/>
                <w:b/>
                <w:bCs/>
                <w:kern w:val="0"/>
                <w:sz w:val="36"/>
                <w:szCs w:val="36"/>
                <w:lang w:val="en-US" w:eastAsia="zh-CN"/>
              </w:rPr>
              <w:t>被告:温昌豪、广州荣敢科技有限责任公司、阳光财产保险股份有限公司广州市羊城支公司</w:t>
            </w:r>
          </w:p>
        </w:tc>
        <w:tc>
          <w:tcPr>
            <w:tcW w:w="1308" w:type="pct"/>
            <w:noWrap w:val="0"/>
            <w:vAlign w:val="center"/>
          </w:tcPr>
          <w:p>
            <w:pPr>
              <w:tabs>
                <w:tab w:val="left" w:pos="13320"/>
              </w:tabs>
              <w:jc w:val="center"/>
              <w:rPr>
                <w:rFonts w:hint="eastAsia" w:ascii="仿宋" w:hAnsi="仿宋" w:eastAsia="仿宋" w:cs="仿宋"/>
                <w:b/>
                <w:bCs/>
                <w:kern w:val="0"/>
                <w:sz w:val="36"/>
                <w:szCs w:val="36"/>
                <w:lang w:val="en-US" w:eastAsia="zh-CN"/>
              </w:rPr>
            </w:pPr>
            <w:r>
              <w:rPr>
                <w:rFonts w:hint="eastAsia" w:ascii="仿宋" w:hAnsi="仿宋" w:eastAsia="仿宋" w:cs="仿宋"/>
                <w:b/>
                <w:bCs/>
                <w:kern w:val="0"/>
                <w:sz w:val="36"/>
                <w:szCs w:val="36"/>
                <w:lang w:val="en-US" w:eastAsia="zh-CN"/>
              </w:rPr>
              <w:t>对申请人程家荣的伤情进行伤残等级鉴定，委托编号（2024）委鉴194号</w:t>
            </w:r>
          </w:p>
        </w:tc>
        <w:tc>
          <w:tcPr>
            <w:tcW w:w="1535" w:type="pct"/>
            <w:noWrap w:val="0"/>
            <w:vAlign w:val="center"/>
          </w:tcPr>
          <w:p>
            <w:pPr>
              <w:tabs>
                <w:tab w:val="left" w:pos="13320"/>
              </w:tabs>
              <w:jc w:val="center"/>
              <w:rPr>
                <w:rFonts w:hint="eastAsia" w:ascii="仿宋" w:hAnsi="仿宋" w:eastAsia="仿宋" w:cs="仿宋"/>
                <w:b/>
                <w:bCs/>
                <w:kern w:val="0"/>
                <w:sz w:val="36"/>
                <w:szCs w:val="36"/>
                <w:lang w:val="en-US" w:eastAsia="zh-CN"/>
              </w:rPr>
            </w:pPr>
            <w:r>
              <w:rPr>
                <w:rFonts w:hint="eastAsia" w:ascii="仿宋" w:hAnsi="仿宋" w:eastAsia="仿宋" w:cs="仿宋"/>
                <w:b/>
                <w:bCs/>
                <w:kern w:val="0"/>
                <w:sz w:val="36"/>
                <w:szCs w:val="36"/>
                <w:lang w:val="en-US" w:eastAsia="zh-CN"/>
              </w:rPr>
              <w:t>7.暨南大学司法鉴定中心</w:t>
            </w:r>
          </w:p>
          <w:p>
            <w:pPr>
              <w:tabs>
                <w:tab w:val="left" w:pos="13320"/>
              </w:tabs>
              <w:jc w:val="center"/>
              <w:rPr>
                <w:rFonts w:hint="eastAsia" w:ascii="仿宋" w:hAnsi="仿宋" w:eastAsia="仿宋" w:cs="仿宋"/>
                <w:b/>
                <w:bCs/>
                <w:kern w:val="0"/>
                <w:sz w:val="36"/>
                <w:szCs w:val="36"/>
                <w:lang w:val="en-US" w:eastAsia="zh-CN"/>
              </w:rPr>
            </w:pPr>
            <w:r>
              <w:rPr>
                <w:rFonts w:hint="eastAsia" w:ascii="仿宋" w:hAnsi="仿宋" w:eastAsia="仿宋" w:cs="仿宋"/>
                <w:b/>
                <w:bCs/>
                <w:kern w:val="0"/>
                <w:sz w:val="36"/>
                <w:szCs w:val="36"/>
                <w:lang w:val="en-US" w:eastAsia="zh-CN"/>
              </w:rPr>
              <w:t>5.广东恒鑫司法鉴定所</w:t>
            </w:r>
          </w:p>
          <w:p>
            <w:pPr>
              <w:tabs>
                <w:tab w:val="left" w:pos="13320"/>
              </w:tabs>
              <w:jc w:val="center"/>
              <w:rPr>
                <w:rFonts w:hint="default" w:ascii="仿宋" w:hAnsi="仿宋" w:eastAsia="仿宋" w:cs="仿宋"/>
                <w:b/>
                <w:bCs/>
                <w:kern w:val="0"/>
                <w:sz w:val="36"/>
                <w:szCs w:val="36"/>
                <w:lang w:val="en-US" w:eastAsia="zh-CN"/>
              </w:rPr>
            </w:pPr>
            <w:r>
              <w:rPr>
                <w:rFonts w:hint="eastAsia" w:ascii="仿宋" w:hAnsi="仿宋" w:eastAsia="仿宋" w:cs="仿宋"/>
                <w:b/>
                <w:bCs/>
                <w:kern w:val="0"/>
                <w:sz w:val="36"/>
                <w:szCs w:val="36"/>
                <w:lang w:val="en-US" w:eastAsia="zh-CN"/>
              </w:rPr>
              <w:t>2.中山大学法医鉴定中心</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162" w:hRule="atLeast"/>
        </w:trPr>
        <w:tc>
          <w:tcPr>
            <w:tcW w:w="1102" w:type="pct"/>
            <w:noWrap w:val="0"/>
            <w:vAlign w:val="center"/>
          </w:tcPr>
          <w:p>
            <w:pPr>
              <w:tabs>
                <w:tab w:val="left" w:pos="13320"/>
              </w:tabs>
              <w:jc w:val="center"/>
              <w:rPr>
                <w:rFonts w:hint="eastAsia" w:ascii="仿宋" w:hAnsi="仿宋" w:eastAsia="仿宋" w:cs="仿宋"/>
                <w:b/>
                <w:bCs/>
                <w:kern w:val="0"/>
                <w:sz w:val="36"/>
                <w:szCs w:val="36"/>
                <w:lang w:val="en-US" w:eastAsia="zh-CN"/>
              </w:rPr>
            </w:pPr>
            <w:r>
              <w:rPr>
                <w:rFonts w:hint="eastAsia" w:ascii="仿宋" w:hAnsi="仿宋" w:eastAsia="仿宋" w:cs="仿宋"/>
                <w:b/>
                <w:bCs/>
                <w:kern w:val="0"/>
                <w:sz w:val="36"/>
                <w:szCs w:val="36"/>
                <w:lang w:val="en-US" w:eastAsia="zh-CN"/>
              </w:rPr>
              <w:t>（2024）粤0105民初4958号</w:t>
            </w:r>
          </w:p>
        </w:tc>
        <w:tc>
          <w:tcPr>
            <w:tcW w:w="1053" w:type="pct"/>
            <w:noWrap w:val="0"/>
            <w:vAlign w:val="center"/>
          </w:tcPr>
          <w:p>
            <w:pPr>
              <w:tabs>
                <w:tab w:val="left" w:pos="13320"/>
              </w:tabs>
              <w:jc w:val="center"/>
              <w:rPr>
                <w:rFonts w:hint="eastAsia" w:ascii="仿宋" w:hAnsi="仿宋" w:eastAsia="仿宋" w:cs="仿宋"/>
                <w:b/>
                <w:bCs/>
                <w:kern w:val="0"/>
                <w:sz w:val="36"/>
                <w:szCs w:val="36"/>
                <w:lang w:val="en-US" w:eastAsia="zh-CN"/>
              </w:rPr>
            </w:pPr>
            <w:r>
              <w:rPr>
                <w:rFonts w:hint="eastAsia" w:ascii="仿宋" w:hAnsi="仿宋" w:eastAsia="仿宋" w:cs="仿宋"/>
                <w:b/>
                <w:bCs/>
                <w:kern w:val="0"/>
                <w:sz w:val="36"/>
                <w:szCs w:val="36"/>
                <w:lang w:val="en-US" w:eastAsia="zh-CN"/>
              </w:rPr>
              <w:t>原告:雷一平</w:t>
            </w:r>
          </w:p>
          <w:p>
            <w:pPr>
              <w:tabs>
                <w:tab w:val="left" w:pos="13320"/>
              </w:tabs>
              <w:jc w:val="center"/>
              <w:rPr>
                <w:rFonts w:hint="eastAsia" w:ascii="仿宋" w:hAnsi="仿宋" w:eastAsia="仿宋" w:cs="仿宋"/>
                <w:b/>
                <w:bCs/>
                <w:kern w:val="0"/>
                <w:sz w:val="36"/>
                <w:szCs w:val="36"/>
                <w:lang w:val="en-US" w:eastAsia="zh-CN"/>
              </w:rPr>
            </w:pPr>
            <w:r>
              <w:rPr>
                <w:rFonts w:hint="eastAsia" w:ascii="仿宋" w:hAnsi="仿宋" w:eastAsia="仿宋" w:cs="仿宋"/>
                <w:b/>
                <w:bCs/>
                <w:kern w:val="0"/>
                <w:sz w:val="36"/>
                <w:szCs w:val="36"/>
                <w:lang w:val="en-US" w:eastAsia="zh-CN"/>
              </w:rPr>
              <w:t>被告:周雪峰</w:t>
            </w:r>
          </w:p>
        </w:tc>
        <w:tc>
          <w:tcPr>
            <w:tcW w:w="1308" w:type="pct"/>
            <w:noWrap w:val="0"/>
            <w:vAlign w:val="center"/>
          </w:tcPr>
          <w:p>
            <w:pPr>
              <w:tabs>
                <w:tab w:val="left" w:pos="13320"/>
              </w:tabs>
              <w:jc w:val="center"/>
              <w:rPr>
                <w:rFonts w:hint="eastAsia" w:ascii="仿宋" w:hAnsi="仿宋" w:eastAsia="仿宋" w:cs="仿宋"/>
                <w:b/>
                <w:bCs/>
                <w:kern w:val="0"/>
                <w:sz w:val="36"/>
                <w:szCs w:val="36"/>
                <w:lang w:val="en-US" w:eastAsia="zh-CN"/>
              </w:rPr>
            </w:pPr>
            <w:r>
              <w:rPr>
                <w:rFonts w:hint="eastAsia" w:ascii="仿宋" w:hAnsi="仿宋" w:eastAsia="仿宋" w:cs="仿宋"/>
                <w:b/>
                <w:bCs/>
                <w:kern w:val="0"/>
                <w:sz w:val="36"/>
                <w:szCs w:val="36"/>
                <w:lang w:val="en-US" w:eastAsia="zh-CN"/>
              </w:rPr>
              <w:t>对当事人签订的《合作协议》所对应合伙经营项目收支情况进行司法审计，审计期间为2023年12月20日至2024年1月7日止，委托编号（2024）委鉴195号</w:t>
            </w:r>
          </w:p>
        </w:tc>
        <w:tc>
          <w:tcPr>
            <w:tcW w:w="1535" w:type="pct"/>
            <w:noWrap w:val="0"/>
            <w:vAlign w:val="center"/>
          </w:tcPr>
          <w:p>
            <w:pPr>
              <w:tabs>
                <w:tab w:val="left" w:pos="13320"/>
              </w:tabs>
              <w:jc w:val="center"/>
              <w:rPr>
                <w:rFonts w:hint="eastAsia" w:ascii="仿宋" w:hAnsi="仿宋" w:eastAsia="仿宋" w:cs="仿宋"/>
                <w:b/>
                <w:bCs/>
                <w:kern w:val="0"/>
                <w:sz w:val="36"/>
                <w:szCs w:val="36"/>
                <w:lang w:val="en-US" w:eastAsia="zh-CN"/>
              </w:rPr>
            </w:pPr>
            <w:r>
              <w:rPr>
                <w:rFonts w:hint="eastAsia" w:ascii="仿宋" w:hAnsi="仿宋" w:eastAsia="仿宋" w:cs="仿宋"/>
                <w:b/>
                <w:bCs/>
                <w:kern w:val="0"/>
                <w:sz w:val="36"/>
                <w:szCs w:val="36"/>
                <w:lang w:val="en-US" w:eastAsia="zh-CN"/>
              </w:rPr>
              <w:t>4.广东中职信会计师事务所（特殊普通合伙）</w:t>
            </w:r>
          </w:p>
          <w:p>
            <w:pPr>
              <w:tabs>
                <w:tab w:val="left" w:pos="13320"/>
              </w:tabs>
              <w:jc w:val="center"/>
              <w:rPr>
                <w:rFonts w:hint="eastAsia" w:ascii="仿宋" w:hAnsi="仿宋" w:eastAsia="仿宋" w:cs="仿宋"/>
                <w:b/>
                <w:bCs/>
                <w:kern w:val="0"/>
                <w:sz w:val="36"/>
                <w:szCs w:val="36"/>
                <w:lang w:val="en-US" w:eastAsia="zh-CN"/>
              </w:rPr>
            </w:pPr>
            <w:r>
              <w:rPr>
                <w:rFonts w:hint="eastAsia" w:ascii="仿宋" w:hAnsi="仿宋" w:eastAsia="仿宋" w:cs="仿宋"/>
                <w:b/>
                <w:bCs/>
                <w:kern w:val="0"/>
                <w:sz w:val="36"/>
                <w:szCs w:val="36"/>
                <w:lang w:val="en-US" w:eastAsia="zh-CN"/>
              </w:rPr>
              <w:t>18.广东南方天元会计师事务所（普通合伙）</w:t>
            </w:r>
          </w:p>
          <w:p>
            <w:pPr>
              <w:tabs>
                <w:tab w:val="left" w:pos="13320"/>
              </w:tabs>
              <w:jc w:val="center"/>
              <w:rPr>
                <w:rFonts w:hint="default" w:ascii="仿宋" w:hAnsi="仿宋" w:eastAsia="仿宋" w:cs="仿宋"/>
                <w:b/>
                <w:bCs/>
                <w:kern w:val="0"/>
                <w:sz w:val="36"/>
                <w:szCs w:val="36"/>
                <w:lang w:val="en-US" w:eastAsia="zh-CN"/>
              </w:rPr>
            </w:pPr>
            <w:r>
              <w:rPr>
                <w:rFonts w:hint="eastAsia" w:ascii="仿宋" w:hAnsi="仿宋" w:eastAsia="仿宋" w:cs="仿宋"/>
                <w:b/>
                <w:bCs/>
                <w:kern w:val="0"/>
                <w:sz w:val="36"/>
                <w:szCs w:val="36"/>
                <w:lang w:val="en-US" w:eastAsia="zh-CN"/>
              </w:rPr>
              <w:t>3.中准会计师事务所（特殊普通合伙）广东分所</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162" w:hRule="atLeast"/>
        </w:trPr>
        <w:tc>
          <w:tcPr>
            <w:tcW w:w="1102" w:type="pct"/>
            <w:noWrap w:val="0"/>
            <w:vAlign w:val="center"/>
          </w:tcPr>
          <w:p>
            <w:pPr>
              <w:tabs>
                <w:tab w:val="left" w:pos="13320"/>
              </w:tabs>
              <w:jc w:val="center"/>
              <w:rPr>
                <w:rFonts w:hint="eastAsia" w:ascii="仿宋" w:hAnsi="仿宋" w:eastAsia="仿宋" w:cs="仿宋"/>
                <w:b/>
                <w:bCs/>
                <w:kern w:val="0"/>
                <w:sz w:val="36"/>
                <w:szCs w:val="36"/>
                <w:lang w:val="en-US" w:eastAsia="zh-CN"/>
              </w:rPr>
            </w:pPr>
            <w:r>
              <w:rPr>
                <w:rFonts w:hint="eastAsia" w:ascii="仿宋" w:hAnsi="仿宋" w:eastAsia="仿宋" w:cs="仿宋"/>
                <w:b/>
                <w:bCs/>
                <w:kern w:val="0"/>
                <w:sz w:val="36"/>
                <w:szCs w:val="36"/>
                <w:lang w:val="en-US" w:eastAsia="zh-CN"/>
              </w:rPr>
              <w:t>（2024）粤0105民初2370号</w:t>
            </w:r>
          </w:p>
        </w:tc>
        <w:tc>
          <w:tcPr>
            <w:tcW w:w="1053" w:type="pct"/>
            <w:noWrap w:val="0"/>
            <w:vAlign w:val="center"/>
          </w:tcPr>
          <w:p>
            <w:pPr>
              <w:tabs>
                <w:tab w:val="left" w:pos="13320"/>
              </w:tabs>
              <w:jc w:val="center"/>
              <w:rPr>
                <w:rFonts w:hint="eastAsia" w:ascii="仿宋" w:hAnsi="仿宋" w:eastAsia="仿宋" w:cs="仿宋"/>
                <w:b/>
                <w:bCs/>
                <w:kern w:val="0"/>
                <w:sz w:val="36"/>
                <w:szCs w:val="36"/>
                <w:lang w:val="en-US" w:eastAsia="zh-CN"/>
              </w:rPr>
            </w:pPr>
            <w:r>
              <w:rPr>
                <w:rFonts w:hint="eastAsia" w:ascii="仿宋" w:hAnsi="仿宋" w:eastAsia="仿宋" w:cs="仿宋"/>
                <w:b/>
                <w:bCs/>
                <w:kern w:val="0"/>
                <w:sz w:val="36"/>
                <w:szCs w:val="36"/>
                <w:lang w:val="en-US" w:eastAsia="zh-CN"/>
              </w:rPr>
              <w:t>原告:广州市亿嘉文化传播有限公司</w:t>
            </w:r>
          </w:p>
          <w:p>
            <w:pPr>
              <w:tabs>
                <w:tab w:val="left" w:pos="13320"/>
              </w:tabs>
              <w:jc w:val="center"/>
              <w:rPr>
                <w:rFonts w:hint="eastAsia" w:ascii="仿宋" w:hAnsi="仿宋" w:eastAsia="仿宋" w:cs="仿宋"/>
                <w:b/>
                <w:bCs/>
                <w:kern w:val="0"/>
                <w:sz w:val="36"/>
                <w:szCs w:val="36"/>
                <w:lang w:val="en-US" w:eastAsia="zh-CN"/>
              </w:rPr>
            </w:pPr>
            <w:r>
              <w:rPr>
                <w:rFonts w:hint="eastAsia" w:ascii="仿宋" w:hAnsi="仿宋" w:eastAsia="仿宋" w:cs="仿宋"/>
                <w:b/>
                <w:bCs/>
                <w:kern w:val="0"/>
                <w:sz w:val="36"/>
                <w:szCs w:val="36"/>
                <w:lang w:val="en-US" w:eastAsia="zh-CN"/>
              </w:rPr>
              <w:t>被告:广东省广影业股份有限公司</w:t>
            </w:r>
          </w:p>
        </w:tc>
        <w:tc>
          <w:tcPr>
            <w:tcW w:w="1308" w:type="pct"/>
            <w:noWrap w:val="0"/>
            <w:vAlign w:val="center"/>
          </w:tcPr>
          <w:p>
            <w:pPr>
              <w:tabs>
                <w:tab w:val="left" w:pos="13320"/>
              </w:tabs>
              <w:jc w:val="center"/>
              <w:rPr>
                <w:rFonts w:hint="default" w:ascii="仿宋" w:hAnsi="仿宋" w:eastAsia="仿宋" w:cs="仿宋"/>
                <w:b/>
                <w:bCs/>
                <w:kern w:val="0"/>
                <w:sz w:val="36"/>
                <w:szCs w:val="36"/>
                <w:lang w:val="en-US" w:eastAsia="zh-CN"/>
              </w:rPr>
            </w:pPr>
            <w:r>
              <w:rPr>
                <w:rFonts w:hint="eastAsia" w:ascii="仿宋" w:hAnsi="仿宋" w:eastAsia="仿宋" w:cs="仿宋"/>
                <w:b/>
                <w:bCs/>
                <w:kern w:val="0"/>
                <w:sz w:val="36"/>
                <w:szCs w:val="36"/>
                <w:lang w:val="en-US" w:eastAsia="zh-CN"/>
              </w:rPr>
              <w:t>对广东省广影业股份有限公司在《东风M事业部品牌发布会流程视频制作承揽合同》中的应付价款进行审计（评估基准日为2022年11月19日）,委托编号（2024）委鉴196号</w:t>
            </w:r>
          </w:p>
        </w:tc>
        <w:tc>
          <w:tcPr>
            <w:tcW w:w="1535" w:type="pct"/>
            <w:noWrap w:val="0"/>
            <w:vAlign w:val="center"/>
          </w:tcPr>
          <w:p>
            <w:pPr>
              <w:tabs>
                <w:tab w:val="left" w:pos="13320"/>
              </w:tabs>
              <w:jc w:val="center"/>
              <w:rPr>
                <w:rFonts w:hint="eastAsia" w:ascii="仿宋" w:hAnsi="仿宋" w:eastAsia="仿宋" w:cs="仿宋"/>
                <w:b/>
                <w:bCs/>
                <w:kern w:val="0"/>
                <w:sz w:val="36"/>
                <w:szCs w:val="36"/>
                <w:lang w:val="en-US" w:eastAsia="zh-CN"/>
              </w:rPr>
            </w:pPr>
            <w:r>
              <w:rPr>
                <w:rFonts w:hint="eastAsia" w:ascii="仿宋" w:hAnsi="仿宋" w:eastAsia="仿宋" w:cs="仿宋"/>
                <w:b/>
                <w:bCs/>
                <w:kern w:val="0"/>
                <w:sz w:val="36"/>
                <w:szCs w:val="36"/>
                <w:lang w:val="en-US" w:eastAsia="zh-CN"/>
              </w:rPr>
              <w:t>12.天津中审联有限责任会计师事务所</w:t>
            </w:r>
          </w:p>
          <w:p>
            <w:pPr>
              <w:tabs>
                <w:tab w:val="left" w:pos="13320"/>
              </w:tabs>
              <w:jc w:val="center"/>
              <w:rPr>
                <w:rFonts w:hint="eastAsia" w:ascii="仿宋" w:hAnsi="仿宋" w:eastAsia="仿宋" w:cs="仿宋"/>
                <w:b/>
                <w:bCs/>
                <w:kern w:val="0"/>
                <w:sz w:val="36"/>
                <w:szCs w:val="36"/>
                <w:lang w:val="en-US" w:eastAsia="zh-CN"/>
              </w:rPr>
            </w:pPr>
            <w:r>
              <w:rPr>
                <w:rFonts w:hint="eastAsia" w:ascii="仿宋" w:hAnsi="仿宋" w:eastAsia="仿宋" w:cs="仿宋"/>
                <w:b/>
                <w:bCs/>
                <w:kern w:val="0"/>
                <w:sz w:val="36"/>
                <w:szCs w:val="36"/>
                <w:lang w:val="en-US" w:eastAsia="zh-CN"/>
              </w:rPr>
              <w:t>广东分所</w:t>
            </w:r>
          </w:p>
          <w:p>
            <w:pPr>
              <w:tabs>
                <w:tab w:val="left" w:pos="13320"/>
              </w:tabs>
              <w:jc w:val="center"/>
              <w:rPr>
                <w:rFonts w:hint="eastAsia" w:ascii="仿宋" w:hAnsi="仿宋" w:eastAsia="仿宋" w:cs="仿宋"/>
                <w:b/>
                <w:bCs/>
                <w:kern w:val="0"/>
                <w:sz w:val="36"/>
                <w:szCs w:val="36"/>
                <w:lang w:val="en-US" w:eastAsia="zh-CN"/>
              </w:rPr>
            </w:pPr>
            <w:r>
              <w:rPr>
                <w:rFonts w:hint="eastAsia" w:ascii="仿宋" w:hAnsi="仿宋" w:eastAsia="仿宋" w:cs="仿宋"/>
                <w:b/>
                <w:bCs/>
                <w:kern w:val="0"/>
                <w:sz w:val="36"/>
                <w:szCs w:val="36"/>
                <w:lang w:val="en-US" w:eastAsia="zh-CN"/>
              </w:rPr>
              <w:t>10.安礼华粤（广东）会计师事务所（特殊普通合伙）</w:t>
            </w:r>
          </w:p>
          <w:p>
            <w:pPr>
              <w:tabs>
                <w:tab w:val="left" w:pos="13320"/>
              </w:tabs>
              <w:jc w:val="center"/>
              <w:rPr>
                <w:rFonts w:hint="default" w:ascii="仿宋" w:hAnsi="仿宋" w:eastAsia="仿宋" w:cs="仿宋"/>
                <w:b/>
                <w:bCs/>
                <w:kern w:val="0"/>
                <w:sz w:val="36"/>
                <w:szCs w:val="36"/>
                <w:lang w:val="en-US" w:eastAsia="zh-CN"/>
              </w:rPr>
            </w:pPr>
            <w:r>
              <w:rPr>
                <w:rFonts w:hint="eastAsia" w:ascii="仿宋" w:hAnsi="仿宋" w:eastAsia="仿宋" w:cs="仿宋"/>
                <w:b/>
                <w:bCs/>
                <w:kern w:val="0"/>
                <w:sz w:val="36"/>
                <w:szCs w:val="36"/>
                <w:lang w:val="en-US" w:eastAsia="zh-CN"/>
              </w:rPr>
              <w:t>16.广州正德会计师事务所有限公司</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2" w:hRule="atLeast"/>
        </w:trPr>
        <w:tc>
          <w:tcPr>
            <w:tcW w:w="5000" w:type="pct"/>
            <w:gridSpan w:val="4"/>
            <w:noWrap w:val="0"/>
            <w:vAlign w:val="center"/>
          </w:tcPr>
          <w:p>
            <w:pPr>
              <w:tabs>
                <w:tab w:val="left" w:pos="13320"/>
              </w:tabs>
              <w:jc w:val="center"/>
              <w:rPr>
                <w:rFonts w:hint="eastAsia" w:ascii="仿宋" w:hAnsi="仿宋" w:eastAsia="仿宋" w:cs="仿宋"/>
                <w:b/>
                <w:bCs/>
                <w:kern w:val="0"/>
                <w:sz w:val="36"/>
                <w:szCs w:val="36"/>
                <w:lang w:val="en-US" w:eastAsia="zh-CN"/>
              </w:rPr>
            </w:pPr>
            <w:r>
              <w:rPr>
                <w:rFonts w:hint="eastAsia" w:ascii="仿宋" w:hAnsi="仿宋" w:eastAsia="仿宋" w:cs="仿宋"/>
                <w:b/>
                <w:bCs/>
                <w:kern w:val="0"/>
                <w:sz w:val="36"/>
                <w:szCs w:val="36"/>
                <w:lang w:val="en-US" w:eastAsia="zh-CN"/>
              </w:rPr>
              <w:t>房地产评估</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81" w:hRule="atLeast"/>
        </w:trPr>
        <w:tc>
          <w:tcPr>
            <w:tcW w:w="1102" w:type="pct"/>
            <w:noWrap w:val="0"/>
            <w:vAlign w:val="center"/>
          </w:tcPr>
          <w:p>
            <w:pPr>
              <w:tabs>
                <w:tab w:val="left" w:pos="13320"/>
              </w:tabs>
              <w:jc w:val="center"/>
              <w:rPr>
                <w:rFonts w:hint="eastAsia" w:ascii="仿宋" w:hAnsi="仿宋" w:eastAsia="仿宋" w:cs="仿宋"/>
                <w:b/>
                <w:bCs/>
                <w:kern w:val="0"/>
                <w:sz w:val="36"/>
                <w:szCs w:val="36"/>
                <w:lang w:val="en-US" w:eastAsia="zh-CN"/>
              </w:rPr>
            </w:pPr>
            <w:r>
              <w:rPr>
                <w:rFonts w:hint="eastAsia" w:ascii="仿宋" w:hAnsi="仿宋" w:eastAsia="仿宋" w:cs="仿宋"/>
                <w:b/>
                <w:bCs/>
                <w:kern w:val="0"/>
                <w:sz w:val="36"/>
                <w:szCs w:val="36"/>
                <w:lang w:val="en-US" w:eastAsia="zh-CN"/>
              </w:rPr>
              <w:t>（2023）粤0105民初21727号</w:t>
            </w:r>
          </w:p>
        </w:tc>
        <w:tc>
          <w:tcPr>
            <w:tcW w:w="1053" w:type="pct"/>
            <w:noWrap w:val="0"/>
            <w:vAlign w:val="center"/>
          </w:tcPr>
          <w:p>
            <w:pPr>
              <w:tabs>
                <w:tab w:val="left" w:pos="13320"/>
              </w:tabs>
              <w:jc w:val="center"/>
              <w:rPr>
                <w:rFonts w:hint="eastAsia" w:ascii="仿宋" w:hAnsi="仿宋" w:eastAsia="仿宋" w:cs="仿宋"/>
                <w:b/>
                <w:bCs/>
                <w:kern w:val="0"/>
                <w:sz w:val="36"/>
                <w:szCs w:val="36"/>
                <w:lang w:val="en-US" w:eastAsia="zh-CN"/>
              </w:rPr>
            </w:pPr>
            <w:r>
              <w:rPr>
                <w:rFonts w:hint="eastAsia" w:ascii="仿宋" w:hAnsi="仿宋" w:eastAsia="仿宋" w:cs="仿宋"/>
                <w:b/>
                <w:bCs/>
                <w:kern w:val="0"/>
                <w:sz w:val="36"/>
                <w:szCs w:val="36"/>
                <w:lang w:val="en-US" w:eastAsia="zh-CN"/>
              </w:rPr>
              <w:t>原告:林志诚，陈杏恬，林美贤</w:t>
            </w:r>
          </w:p>
          <w:p>
            <w:pPr>
              <w:tabs>
                <w:tab w:val="left" w:pos="13320"/>
              </w:tabs>
              <w:jc w:val="center"/>
              <w:rPr>
                <w:rFonts w:hint="eastAsia" w:ascii="仿宋" w:hAnsi="仿宋" w:eastAsia="仿宋" w:cs="仿宋"/>
                <w:b/>
                <w:bCs/>
                <w:kern w:val="0"/>
                <w:sz w:val="36"/>
                <w:szCs w:val="36"/>
                <w:lang w:val="en-US" w:eastAsia="zh-CN"/>
              </w:rPr>
            </w:pPr>
            <w:r>
              <w:rPr>
                <w:rFonts w:hint="eastAsia" w:ascii="仿宋" w:hAnsi="仿宋" w:eastAsia="仿宋" w:cs="仿宋"/>
                <w:b/>
                <w:bCs/>
                <w:kern w:val="0"/>
                <w:sz w:val="36"/>
                <w:szCs w:val="36"/>
                <w:lang w:val="en-US" w:eastAsia="zh-CN"/>
              </w:rPr>
              <w:t>被告:张尚林，张荣林，张玉莲，张国瑞，张颂夷</w:t>
            </w:r>
          </w:p>
          <w:p>
            <w:pPr>
              <w:tabs>
                <w:tab w:val="left" w:pos="13320"/>
              </w:tabs>
              <w:jc w:val="center"/>
              <w:rPr>
                <w:rFonts w:hint="eastAsia" w:ascii="仿宋" w:hAnsi="仿宋" w:eastAsia="仿宋" w:cs="仿宋"/>
                <w:b/>
                <w:bCs/>
                <w:kern w:val="0"/>
                <w:sz w:val="36"/>
                <w:szCs w:val="36"/>
                <w:lang w:val="en-US" w:eastAsia="zh-CN"/>
              </w:rPr>
            </w:pPr>
            <w:r>
              <w:rPr>
                <w:rFonts w:hint="eastAsia" w:ascii="仿宋" w:hAnsi="仿宋" w:eastAsia="仿宋" w:cs="仿宋"/>
                <w:b/>
                <w:bCs/>
                <w:kern w:val="0"/>
                <w:sz w:val="36"/>
                <w:szCs w:val="36"/>
                <w:lang w:val="en-US" w:eastAsia="zh-CN"/>
              </w:rPr>
              <w:t>第三人：郭金意</w:t>
            </w:r>
          </w:p>
        </w:tc>
        <w:tc>
          <w:tcPr>
            <w:tcW w:w="1308" w:type="pct"/>
            <w:noWrap w:val="0"/>
            <w:vAlign w:val="center"/>
          </w:tcPr>
          <w:p>
            <w:pPr>
              <w:tabs>
                <w:tab w:val="left" w:pos="13320"/>
              </w:tabs>
              <w:jc w:val="center"/>
              <w:rPr>
                <w:rFonts w:hint="eastAsia" w:ascii="仿宋" w:hAnsi="仿宋" w:eastAsia="仿宋" w:cs="仿宋"/>
                <w:b/>
                <w:bCs/>
                <w:kern w:val="0"/>
                <w:sz w:val="36"/>
                <w:szCs w:val="36"/>
                <w:lang w:val="en-US" w:eastAsia="zh-CN"/>
              </w:rPr>
            </w:pPr>
            <w:r>
              <w:rPr>
                <w:rFonts w:hint="eastAsia" w:ascii="仿宋" w:hAnsi="仿宋" w:eastAsia="仿宋" w:cs="仿宋"/>
                <w:b/>
                <w:bCs/>
                <w:kern w:val="0"/>
                <w:sz w:val="36"/>
                <w:szCs w:val="36"/>
                <w:lang w:val="en-US" w:eastAsia="zh-CN"/>
              </w:rPr>
              <w:t>对位于广州市海珠区泰沙路逸安街38号1706房房屋价值进行评估（评估基准日为2024年7月3日），委托编号（2024）委评85号</w:t>
            </w:r>
          </w:p>
        </w:tc>
        <w:tc>
          <w:tcPr>
            <w:tcW w:w="1535" w:type="pct"/>
            <w:noWrap w:val="0"/>
            <w:vAlign w:val="center"/>
          </w:tcPr>
          <w:p>
            <w:pPr>
              <w:tabs>
                <w:tab w:val="left" w:pos="13320"/>
              </w:tabs>
              <w:jc w:val="center"/>
              <w:rPr>
                <w:rFonts w:hint="eastAsia" w:ascii="仿宋" w:hAnsi="仿宋" w:eastAsia="仿宋" w:cs="仿宋"/>
                <w:b/>
                <w:bCs/>
                <w:kern w:val="0"/>
                <w:sz w:val="36"/>
                <w:szCs w:val="36"/>
                <w:lang w:val="en-US" w:eastAsia="zh-CN"/>
              </w:rPr>
            </w:pPr>
            <w:r>
              <w:rPr>
                <w:rFonts w:hint="eastAsia" w:ascii="仿宋" w:hAnsi="仿宋" w:eastAsia="仿宋" w:cs="仿宋"/>
                <w:b/>
                <w:bCs/>
                <w:kern w:val="0"/>
                <w:sz w:val="36"/>
                <w:szCs w:val="36"/>
                <w:lang w:val="en-US" w:eastAsia="zh-CN"/>
              </w:rPr>
              <w:t>38.广州市衡信土地房地产评估有限公司</w:t>
            </w:r>
          </w:p>
          <w:p>
            <w:pPr>
              <w:tabs>
                <w:tab w:val="left" w:pos="13320"/>
              </w:tabs>
              <w:jc w:val="center"/>
              <w:rPr>
                <w:rFonts w:hint="eastAsia" w:ascii="仿宋" w:hAnsi="仿宋" w:eastAsia="仿宋" w:cs="仿宋"/>
                <w:b/>
                <w:bCs/>
                <w:kern w:val="0"/>
                <w:sz w:val="36"/>
                <w:szCs w:val="36"/>
                <w:lang w:val="en-US" w:eastAsia="zh-CN"/>
              </w:rPr>
            </w:pPr>
            <w:r>
              <w:rPr>
                <w:rFonts w:hint="eastAsia" w:ascii="仿宋" w:hAnsi="仿宋" w:eastAsia="仿宋" w:cs="仿宋"/>
                <w:b/>
                <w:bCs/>
                <w:kern w:val="0"/>
                <w:sz w:val="36"/>
                <w:szCs w:val="36"/>
                <w:lang w:val="en-US" w:eastAsia="zh-CN"/>
              </w:rPr>
              <w:t>29.广东广信粤诚土地房地产与资产评估有限公司</w:t>
            </w:r>
          </w:p>
          <w:p>
            <w:pPr>
              <w:tabs>
                <w:tab w:val="left" w:pos="13320"/>
              </w:tabs>
              <w:jc w:val="center"/>
              <w:rPr>
                <w:rFonts w:hint="default" w:ascii="仿宋" w:hAnsi="仿宋" w:eastAsia="仿宋" w:cs="仿宋"/>
                <w:b/>
                <w:bCs/>
                <w:kern w:val="0"/>
                <w:sz w:val="36"/>
                <w:szCs w:val="36"/>
                <w:lang w:val="en-US" w:eastAsia="zh-CN"/>
              </w:rPr>
            </w:pPr>
            <w:r>
              <w:rPr>
                <w:rFonts w:hint="eastAsia" w:ascii="仿宋" w:hAnsi="仿宋" w:eastAsia="仿宋" w:cs="仿宋"/>
                <w:b/>
                <w:bCs/>
                <w:kern w:val="0"/>
                <w:sz w:val="36"/>
                <w:szCs w:val="36"/>
                <w:lang w:val="en-US" w:eastAsia="zh-CN"/>
              </w:rPr>
              <w:t>18.广东国众联行资产评估土地房地产估价规划咨询有限公司</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735" w:hRule="atLeast"/>
        </w:trPr>
        <w:tc>
          <w:tcPr>
            <w:tcW w:w="1102" w:type="pct"/>
            <w:noWrap w:val="0"/>
            <w:vAlign w:val="center"/>
          </w:tcPr>
          <w:p>
            <w:pPr>
              <w:tabs>
                <w:tab w:val="left" w:pos="13320"/>
              </w:tabs>
              <w:jc w:val="center"/>
              <w:rPr>
                <w:rFonts w:hint="eastAsia" w:ascii="仿宋" w:hAnsi="仿宋" w:eastAsia="仿宋" w:cs="仿宋"/>
                <w:b/>
                <w:bCs/>
                <w:kern w:val="0"/>
                <w:sz w:val="36"/>
                <w:szCs w:val="36"/>
                <w:lang w:val="en-US" w:eastAsia="zh-CN"/>
              </w:rPr>
            </w:pPr>
            <w:r>
              <w:rPr>
                <w:rFonts w:hint="eastAsia" w:ascii="仿宋" w:hAnsi="仿宋" w:eastAsia="仿宋" w:cs="仿宋"/>
                <w:b/>
                <w:bCs/>
                <w:kern w:val="0"/>
                <w:sz w:val="36"/>
                <w:szCs w:val="36"/>
                <w:lang w:val="en-US" w:eastAsia="zh-CN"/>
              </w:rPr>
              <w:t>（2023）粤0105民初21728号</w:t>
            </w:r>
          </w:p>
        </w:tc>
        <w:tc>
          <w:tcPr>
            <w:tcW w:w="1053" w:type="pct"/>
            <w:noWrap w:val="0"/>
            <w:vAlign w:val="center"/>
          </w:tcPr>
          <w:p>
            <w:pPr>
              <w:tabs>
                <w:tab w:val="left" w:pos="13320"/>
              </w:tabs>
              <w:jc w:val="center"/>
              <w:rPr>
                <w:rFonts w:hint="eastAsia" w:ascii="仿宋" w:hAnsi="仿宋" w:eastAsia="仿宋" w:cs="仿宋"/>
                <w:b/>
                <w:bCs/>
                <w:kern w:val="0"/>
                <w:sz w:val="36"/>
                <w:szCs w:val="36"/>
                <w:lang w:val="en-US" w:eastAsia="zh-CN"/>
              </w:rPr>
            </w:pPr>
            <w:r>
              <w:rPr>
                <w:rFonts w:hint="eastAsia" w:ascii="仿宋" w:hAnsi="仿宋" w:eastAsia="仿宋" w:cs="仿宋"/>
                <w:b/>
                <w:bCs/>
                <w:kern w:val="0"/>
                <w:sz w:val="36"/>
                <w:szCs w:val="36"/>
                <w:lang w:val="en-US" w:eastAsia="zh-CN"/>
              </w:rPr>
              <w:t>原告:林志诚，陈杏恬，林美贤</w:t>
            </w:r>
          </w:p>
          <w:p>
            <w:pPr>
              <w:tabs>
                <w:tab w:val="left" w:pos="13320"/>
              </w:tabs>
              <w:jc w:val="center"/>
              <w:rPr>
                <w:rFonts w:hint="eastAsia" w:ascii="仿宋" w:hAnsi="仿宋" w:eastAsia="仿宋" w:cs="仿宋"/>
                <w:b/>
                <w:bCs/>
                <w:kern w:val="0"/>
                <w:sz w:val="36"/>
                <w:szCs w:val="36"/>
                <w:lang w:val="en-US" w:eastAsia="zh-CN"/>
              </w:rPr>
            </w:pPr>
            <w:r>
              <w:rPr>
                <w:rFonts w:hint="eastAsia" w:ascii="仿宋" w:hAnsi="仿宋" w:eastAsia="仿宋" w:cs="仿宋"/>
                <w:b/>
                <w:bCs/>
                <w:kern w:val="0"/>
                <w:sz w:val="36"/>
                <w:szCs w:val="36"/>
                <w:lang w:val="en-US" w:eastAsia="zh-CN"/>
              </w:rPr>
              <w:t>被告:张尚林，张荣林，张玉莲，张国瑞，张颂夷</w:t>
            </w:r>
          </w:p>
          <w:p>
            <w:pPr>
              <w:tabs>
                <w:tab w:val="left" w:pos="13320"/>
              </w:tabs>
              <w:jc w:val="center"/>
              <w:rPr>
                <w:rFonts w:hint="eastAsia" w:ascii="仿宋" w:hAnsi="仿宋" w:eastAsia="仿宋" w:cs="仿宋"/>
                <w:b/>
                <w:bCs/>
                <w:kern w:val="0"/>
                <w:sz w:val="36"/>
                <w:szCs w:val="36"/>
                <w:lang w:val="en-US" w:eastAsia="zh-CN"/>
              </w:rPr>
            </w:pPr>
            <w:r>
              <w:rPr>
                <w:rFonts w:hint="eastAsia" w:ascii="仿宋" w:hAnsi="仿宋" w:eastAsia="仿宋" w:cs="仿宋"/>
                <w:b/>
                <w:bCs/>
                <w:kern w:val="0"/>
                <w:sz w:val="36"/>
                <w:szCs w:val="36"/>
                <w:lang w:val="en-US" w:eastAsia="zh-CN"/>
              </w:rPr>
              <w:t>第三人：郭金意</w:t>
            </w:r>
          </w:p>
        </w:tc>
        <w:tc>
          <w:tcPr>
            <w:tcW w:w="1308" w:type="pct"/>
            <w:noWrap w:val="0"/>
            <w:vAlign w:val="center"/>
          </w:tcPr>
          <w:p>
            <w:pPr>
              <w:tabs>
                <w:tab w:val="left" w:pos="13320"/>
              </w:tabs>
              <w:jc w:val="center"/>
              <w:rPr>
                <w:rFonts w:hint="eastAsia" w:ascii="仿宋" w:hAnsi="仿宋" w:eastAsia="仿宋" w:cs="仿宋"/>
                <w:b/>
                <w:bCs/>
                <w:kern w:val="0"/>
                <w:sz w:val="36"/>
                <w:szCs w:val="36"/>
                <w:lang w:val="en-US" w:eastAsia="zh-CN"/>
              </w:rPr>
            </w:pPr>
            <w:r>
              <w:rPr>
                <w:rFonts w:hint="eastAsia" w:ascii="仿宋" w:hAnsi="仿宋" w:eastAsia="仿宋" w:cs="仿宋"/>
                <w:b/>
                <w:bCs/>
                <w:kern w:val="0"/>
                <w:sz w:val="36"/>
                <w:szCs w:val="36"/>
                <w:lang w:val="en-US" w:eastAsia="zh-CN"/>
              </w:rPr>
              <w:t>对位于广州市海珠区泰沙路逸安街38号401房房屋价值进行评估（评估基准日为2024年7月3日），委托编号（2024）委评86号</w:t>
            </w:r>
          </w:p>
        </w:tc>
        <w:tc>
          <w:tcPr>
            <w:tcW w:w="1535" w:type="pct"/>
            <w:noWrap w:val="0"/>
            <w:vAlign w:val="center"/>
          </w:tcPr>
          <w:p>
            <w:pPr>
              <w:tabs>
                <w:tab w:val="left" w:pos="13320"/>
              </w:tabs>
              <w:jc w:val="center"/>
              <w:rPr>
                <w:rFonts w:hint="eastAsia" w:ascii="仿宋" w:hAnsi="仿宋" w:eastAsia="仿宋" w:cs="仿宋"/>
                <w:b/>
                <w:bCs/>
                <w:kern w:val="0"/>
                <w:sz w:val="36"/>
                <w:szCs w:val="36"/>
                <w:lang w:val="en-US" w:eastAsia="zh-CN"/>
              </w:rPr>
            </w:pPr>
            <w:r>
              <w:rPr>
                <w:rFonts w:hint="eastAsia" w:ascii="仿宋" w:hAnsi="仿宋" w:eastAsia="仿宋" w:cs="仿宋"/>
                <w:b/>
                <w:bCs/>
                <w:kern w:val="0"/>
                <w:sz w:val="36"/>
                <w:szCs w:val="36"/>
                <w:lang w:val="en-US" w:eastAsia="zh-CN"/>
              </w:rPr>
              <w:t>38.广州市衡信土地房地产评估有限公司</w:t>
            </w:r>
          </w:p>
          <w:p>
            <w:pPr>
              <w:tabs>
                <w:tab w:val="left" w:pos="13320"/>
              </w:tabs>
              <w:jc w:val="center"/>
              <w:rPr>
                <w:rFonts w:hint="eastAsia" w:ascii="仿宋" w:hAnsi="仿宋" w:eastAsia="仿宋" w:cs="仿宋"/>
                <w:b/>
                <w:bCs/>
                <w:kern w:val="0"/>
                <w:sz w:val="36"/>
                <w:szCs w:val="36"/>
                <w:lang w:val="en-US" w:eastAsia="zh-CN"/>
              </w:rPr>
            </w:pPr>
            <w:r>
              <w:rPr>
                <w:rFonts w:hint="eastAsia" w:ascii="仿宋" w:hAnsi="仿宋" w:eastAsia="仿宋" w:cs="仿宋"/>
                <w:b/>
                <w:bCs/>
                <w:kern w:val="0"/>
                <w:sz w:val="36"/>
                <w:szCs w:val="36"/>
                <w:lang w:val="en-US" w:eastAsia="zh-CN"/>
              </w:rPr>
              <w:t>29.广东广信粤诚土地房地产与资产评估有限公司</w:t>
            </w:r>
          </w:p>
          <w:p>
            <w:pPr>
              <w:tabs>
                <w:tab w:val="left" w:pos="13320"/>
              </w:tabs>
              <w:jc w:val="center"/>
              <w:rPr>
                <w:rFonts w:hint="eastAsia" w:ascii="仿宋" w:hAnsi="仿宋" w:eastAsia="仿宋" w:cs="仿宋"/>
                <w:b/>
                <w:bCs/>
                <w:kern w:val="0"/>
                <w:sz w:val="36"/>
                <w:szCs w:val="36"/>
                <w:lang w:val="en-US" w:eastAsia="zh-CN"/>
              </w:rPr>
            </w:pPr>
            <w:r>
              <w:rPr>
                <w:rFonts w:hint="eastAsia" w:ascii="仿宋" w:hAnsi="仿宋" w:eastAsia="仿宋" w:cs="仿宋"/>
                <w:b/>
                <w:bCs/>
                <w:kern w:val="0"/>
                <w:sz w:val="36"/>
                <w:szCs w:val="36"/>
                <w:lang w:val="en-US" w:eastAsia="zh-CN"/>
              </w:rPr>
              <w:t>18.广东国众联行资产评估土地房地产估价规划咨询有限公司</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34" w:hRule="atLeast"/>
        </w:trPr>
        <w:tc>
          <w:tcPr>
            <w:tcW w:w="5000" w:type="pct"/>
            <w:gridSpan w:val="4"/>
            <w:noWrap w:val="0"/>
            <w:vAlign w:val="center"/>
          </w:tcPr>
          <w:p>
            <w:pPr>
              <w:tabs>
                <w:tab w:val="left" w:pos="13320"/>
              </w:tabs>
              <w:jc w:val="center"/>
              <w:rPr>
                <w:rFonts w:hint="eastAsia" w:ascii="仿宋" w:hAnsi="仿宋" w:eastAsia="仿宋" w:cs="仿宋"/>
                <w:b/>
                <w:bCs/>
                <w:kern w:val="0"/>
                <w:sz w:val="36"/>
                <w:szCs w:val="36"/>
                <w:lang w:val="en-US" w:eastAsia="zh-CN"/>
              </w:rPr>
            </w:pPr>
            <w:r>
              <w:rPr>
                <w:rFonts w:hint="eastAsia" w:ascii="仿宋" w:hAnsi="仿宋" w:eastAsia="仿宋" w:cs="仿宋"/>
                <w:b/>
                <w:bCs/>
                <w:kern w:val="0"/>
                <w:sz w:val="36"/>
                <w:szCs w:val="36"/>
                <w:lang w:val="en-US" w:eastAsia="zh-CN"/>
              </w:rPr>
              <w:t>工程造价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735" w:hRule="atLeast"/>
        </w:trPr>
        <w:tc>
          <w:tcPr>
            <w:tcW w:w="1102" w:type="pct"/>
            <w:noWrap w:val="0"/>
            <w:vAlign w:val="center"/>
          </w:tcPr>
          <w:p>
            <w:pPr>
              <w:tabs>
                <w:tab w:val="left" w:pos="13320"/>
              </w:tabs>
              <w:jc w:val="center"/>
              <w:rPr>
                <w:rFonts w:hint="eastAsia" w:ascii="仿宋" w:hAnsi="仿宋" w:eastAsia="仿宋" w:cs="仿宋"/>
                <w:b/>
                <w:bCs/>
                <w:kern w:val="0"/>
                <w:sz w:val="36"/>
                <w:szCs w:val="36"/>
                <w:lang w:val="en-US" w:eastAsia="zh-CN"/>
              </w:rPr>
            </w:pPr>
            <w:r>
              <w:rPr>
                <w:rFonts w:hint="eastAsia" w:ascii="仿宋" w:hAnsi="仿宋" w:eastAsia="仿宋" w:cs="仿宋"/>
                <w:b/>
                <w:bCs/>
                <w:kern w:val="0"/>
                <w:sz w:val="36"/>
                <w:szCs w:val="36"/>
                <w:lang w:val="en-US" w:eastAsia="zh-CN"/>
              </w:rPr>
              <w:t>（2023）粤0105民初2643号</w:t>
            </w:r>
          </w:p>
        </w:tc>
        <w:tc>
          <w:tcPr>
            <w:tcW w:w="1053" w:type="pct"/>
            <w:noWrap w:val="0"/>
            <w:vAlign w:val="center"/>
          </w:tcPr>
          <w:p>
            <w:pPr>
              <w:tabs>
                <w:tab w:val="left" w:pos="13320"/>
              </w:tabs>
              <w:jc w:val="center"/>
              <w:rPr>
                <w:rFonts w:hint="eastAsia" w:ascii="仿宋" w:hAnsi="仿宋" w:eastAsia="仿宋" w:cs="仿宋"/>
                <w:b/>
                <w:bCs/>
                <w:kern w:val="0"/>
                <w:sz w:val="36"/>
                <w:szCs w:val="36"/>
                <w:lang w:val="en-US" w:eastAsia="zh-CN"/>
              </w:rPr>
            </w:pPr>
            <w:r>
              <w:rPr>
                <w:rFonts w:hint="eastAsia" w:ascii="仿宋" w:hAnsi="仿宋" w:eastAsia="仿宋" w:cs="仿宋"/>
                <w:b/>
                <w:bCs/>
                <w:kern w:val="0"/>
                <w:sz w:val="36"/>
                <w:szCs w:val="36"/>
                <w:lang w:val="en-US" w:eastAsia="zh-CN"/>
              </w:rPr>
              <w:t>原告:广东广大建筑安装有限公司</w:t>
            </w:r>
          </w:p>
          <w:p>
            <w:pPr>
              <w:tabs>
                <w:tab w:val="left" w:pos="13320"/>
              </w:tabs>
              <w:jc w:val="center"/>
              <w:rPr>
                <w:rFonts w:hint="eastAsia" w:ascii="仿宋" w:hAnsi="仿宋" w:eastAsia="仿宋" w:cs="仿宋"/>
                <w:b/>
                <w:bCs/>
                <w:kern w:val="0"/>
                <w:sz w:val="36"/>
                <w:szCs w:val="36"/>
                <w:lang w:val="en-US" w:eastAsia="zh-CN"/>
              </w:rPr>
            </w:pPr>
            <w:r>
              <w:rPr>
                <w:rFonts w:hint="eastAsia" w:ascii="仿宋" w:hAnsi="仿宋" w:eastAsia="仿宋" w:cs="仿宋"/>
                <w:b/>
                <w:bCs/>
                <w:kern w:val="0"/>
                <w:sz w:val="36"/>
                <w:szCs w:val="36"/>
                <w:lang w:val="en-US" w:eastAsia="zh-CN"/>
              </w:rPr>
              <w:t>被告:潜江市水牛建筑工程有限公司,百奥泰生物制药股份有限公司</w:t>
            </w:r>
          </w:p>
        </w:tc>
        <w:tc>
          <w:tcPr>
            <w:tcW w:w="1308" w:type="pct"/>
            <w:noWrap w:val="0"/>
            <w:vAlign w:val="center"/>
          </w:tcPr>
          <w:p>
            <w:pPr>
              <w:tabs>
                <w:tab w:val="left" w:pos="13320"/>
              </w:tabs>
              <w:jc w:val="center"/>
              <w:rPr>
                <w:rFonts w:hint="eastAsia" w:ascii="仿宋" w:hAnsi="仿宋" w:eastAsia="仿宋" w:cs="仿宋"/>
                <w:b/>
                <w:bCs/>
                <w:kern w:val="0"/>
                <w:sz w:val="36"/>
                <w:szCs w:val="36"/>
                <w:lang w:val="en-US" w:eastAsia="zh-CN"/>
              </w:rPr>
            </w:pPr>
            <w:r>
              <w:rPr>
                <w:rFonts w:hint="eastAsia" w:ascii="仿宋" w:hAnsi="仿宋" w:eastAsia="仿宋" w:cs="仿宋"/>
                <w:b/>
                <w:bCs/>
                <w:kern w:val="0"/>
                <w:sz w:val="36"/>
                <w:szCs w:val="36"/>
                <w:lang w:val="en-US" w:eastAsia="zh-CN"/>
              </w:rPr>
              <w:t>对涉案百奥泰研发中心及营销总部工程项目截止到2022年11月2日前已施工面积中现存施工存在质量缺陷的修复造价进行评估，委托编号（2024）委评84号</w:t>
            </w:r>
          </w:p>
        </w:tc>
        <w:tc>
          <w:tcPr>
            <w:tcW w:w="1535" w:type="pct"/>
            <w:noWrap w:val="0"/>
            <w:vAlign w:val="center"/>
          </w:tcPr>
          <w:p>
            <w:pPr>
              <w:tabs>
                <w:tab w:val="left" w:pos="13320"/>
              </w:tabs>
              <w:jc w:val="center"/>
              <w:rPr>
                <w:rFonts w:hint="eastAsia" w:ascii="仿宋" w:hAnsi="仿宋" w:eastAsia="仿宋" w:cs="仿宋"/>
                <w:b/>
                <w:bCs/>
                <w:kern w:val="0"/>
                <w:sz w:val="36"/>
                <w:szCs w:val="36"/>
                <w:lang w:val="en-US" w:eastAsia="zh-CN"/>
              </w:rPr>
            </w:pPr>
            <w:r>
              <w:rPr>
                <w:rFonts w:hint="eastAsia" w:ascii="仿宋" w:hAnsi="仿宋" w:eastAsia="仿宋" w:cs="仿宋"/>
                <w:b/>
                <w:bCs/>
                <w:kern w:val="0"/>
                <w:sz w:val="36"/>
                <w:szCs w:val="36"/>
                <w:lang w:val="en-US" w:eastAsia="zh-CN"/>
              </w:rPr>
              <w:t>19.广东华穗工程咨询有限公司</w:t>
            </w:r>
          </w:p>
          <w:p>
            <w:pPr>
              <w:tabs>
                <w:tab w:val="left" w:pos="13320"/>
              </w:tabs>
              <w:jc w:val="center"/>
              <w:rPr>
                <w:rFonts w:hint="eastAsia" w:ascii="仿宋" w:hAnsi="仿宋" w:eastAsia="仿宋" w:cs="仿宋"/>
                <w:b/>
                <w:bCs/>
                <w:kern w:val="0"/>
                <w:sz w:val="36"/>
                <w:szCs w:val="36"/>
                <w:lang w:val="en-US" w:eastAsia="zh-CN"/>
              </w:rPr>
            </w:pPr>
            <w:r>
              <w:rPr>
                <w:rFonts w:hint="eastAsia" w:ascii="仿宋" w:hAnsi="仿宋" w:eastAsia="仿宋" w:cs="仿宋"/>
                <w:b/>
                <w:bCs/>
                <w:kern w:val="0"/>
                <w:sz w:val="36"/>
                <w:szCs w:val="36"/>
                <w:lang w:val="en-US" w:eastAsia="zh-CN"/>
              </w:rPr>
              <w:t>29.广州菲达建筑咨询有限公司</w:t>
            </w:r>
          </w:p>
          <w:p>
            <w:pPr>
              <w:tabs>
                <w:tab w:val="left" w:pos="13320"/>
              </w:tabs>
              <w:jc w:val="center"/>
              <w:rPr>
                <w:rFonts w:hint="eastAsia" w:ascii="仿宋" w:hAnsi="仿宋" w:eastAsia="仿宋" w:cs="仿宋"/>
                <w:b/>
                <w:bCs/>
                <w:kern w:val="0"/>
                <w:sz w:val="36"/>
                <w:szCs w:val="36"/>
                <w:lang w:val="en-US" w:eastAsia="zh-CN"/>
              </w:rPr>
            </w:pPr>
            <w:r>
              <w:rPr>
                <w:rFonts w:hint="eastAsia" w:ascii="仿宋" w:hAnsi="仿宋" w:eastAsia="仿宋" w:cs="仿宋"/>
                <w:b/>
                <w:bCs/>
                <w:kern w:val="0"/>
                <w:sz w:val="36"/>
                <w:szCs w:val="36"/>
                <w:lang w:val="en-US" w:eastAsia="zh-CN"/>
              </w:rPr>
              <w:t>2.广州筑正工程建设管理有限公司</w:t>
            </w:r>
          </w:p>
          <w:p>
            <w:pPr>
              <w:tabs>
                <w:tab w:val="left" w:pos="13320"/>
              </w:tabs>
              <w:jc w:val="center"/>
              <w:rPr>
                <w:rFonts w:hint="eastAsia" w:ascii="仿宋" w:hAnsi="仿宋" w:eastAsia="仿宋" w:cs="仿宋"/>
                <w:b/>
                <w:bCs/>
                <w:kern w:val="0"/>
                <w:sz w:val="36"/>
                <w:szCs w:val="36"/>
                <w:lang w:val="en-US" w:eastAsia="zh-CN"/>
              </w:rPr>
            </w:pPr>
            <w:r>
              <w:rPr>
                <w:rFonts w:hint="eastAsia" w:ascii="仿宋" w:hAnsi="仿宋" w:eastAsia="仿宋" w:cs="仿宋"/>
                <w:b/>
                <w:bCs/>
                <w:kern w:val="0"/>
                <w:sz w:val="36"/>
                <w:szCs w:val="36"/>
                <w:lang w:val="en-US" w:eastAsia="zh-CN"/>
              </w:rPr>
              <w:t>16.广州市宏正工程造价咨询有限公司</w:t>
            </w:r>
          </w:p>
          <w:p>
            <w:pPr>
              <w:tabs>
                <w:tab w:val="left" w:pos="13320"/>
              </w:tabs>
              <w:jc w:val="center"/>
              <w:rPr>
                <w:rFonts w:hint="default" w:ascii="仿宋" w:hAnsi="仿宋" w:eastAsia="仿宋" w:cs="仿宋"/>
                <w:b/>
                <w:bCs/>
                <w:kern w:val="0"/>
                <w:sz w:val="36"/>
                <w:szCs w:val="36"/>
                <w:lang w:val="en-US" w:eastAsia="zh-CN"/>
              </w:rPr>
            </w:pPr>
            <w:r>
              <w:rPr>
                <w:rFonts w:hint="eastAsia" w:ascii="仿宋" w:hAnsi="仿宋" w:eastAsia="仿宋" w:cs="仿宋"/>
                <w:b/>
                <w:bCs/>
                <w:kern w:val="0"/>
                <w:sz w:val="36"/>
                <w:szCs w:val="36"/>
                <w:lang w:val="en-US" w:eastAsia="zh-CN"/>
              </w:rPr>
              <w:t>8.广东省吉光工程咨询有限公司</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735" w:hRule="atLeast"/>
        </w:trPr>
        <w:tc>
          <w:tcPr>
            <w:tcW w:w="1102" w:type="pct"/>
            <w:noWrap w:val="0"/>
            <w:vAlign w:val="center"/>
          </w:tcPr>
          <w:p>
            <w:pPr>
              <w:tabs>
                <w:tab w:val="left" w:pos="13320"/>
              </w:tabs>
              <w:jc w:val="center"/>
              <w:rPr>
                <w:rFonts w:hint="eastAsia" w:ascii="仿宋" w:hAnsi="仿宋" w:eastAsia="仿宋" w:cs="仿宋"/>
                <w:b/>
                <w:bCs/>
                <w:kern w:val="0"/>
                <w:sz w:val="36"/>
                <w:szCs w:val="36"/>
                <w:lang w:val="en-US" w:eastAsia="zh-CN"/>
              </w:rPr>
            </w:pPr>
            <w:r>
              <w:rPr>
                <w:rFonts w:hint="eastAsia" w:ascii="仿宋" w:hAnsi="仿宋" w:eastAsia="仿宋" w:cs="仿宋"/>
                <w:b/>
                <w:bCs/>
                <w:kern w:val="0"/>
                <w:sz w:val="36"/>
                <w:szCs w:val="36"/>
                <w:lang w:val="en-US" w:eastAsia="zh-CN"/>
              </w:rPr>
              <w:t>（2023）粤0105民初16987号</w:t>
            </w:r>
          </w:p>
        </w:tc>
        <w:tc>
          <w:tcPr>
            <w:tcW w:w="1053" w:type="pct"/>
            <w:noWrap w:val="0"/>
            <w:vAlign w:val="center"/>
          </w:tcPr>
          <w:p>
            <w:pPr>
              <w:tabs>
                <w:tab w:val="left" w:pos="13320"/>
              </w:tabs>
              <w:jc w:val="center"/>
              <w:rPr>
                <w:rFonts w:hint="eastAsia" w:ascii="仿宋" w:hAnsi="仿宋" w:eastAsia="仿宋" w:cs="仿宋"/>
                <w:b/>
                <w:bCs/>
                <w:kern w:val="0"/>
                <w:sz w:val="36"/>
                <w:szCs w:val="36"/>
                <w:lang w:val="en-US" w:eastAsia="zh-CN"/>
              </w:rPr>
            </w:pPr>
            <w:r>
              <w:rPr>
                <w:rFonts w:hint="eastAsia" w:ascii="仿宋" w:hAnsi="仿宋" w:eastAsia="仿宋" w:cs="仿宋"/>
                <w:b/>
                <w:bCs/>
                <w:kern w:val="0"/>
                <w:sz w:val="36"/>
                <w:szCs w:val="36"/>
                <w:lang w:val="en-US" w:eastAsia="zh-CN"/>
              </w:rPr>
              <w:t>原告:湖南昊都建筑劳务有限公司</w:t>
            </w:r>
          </w:p>
          <w:p>
            <w:pPr>
              <w:tabs>
                <w:tab w:val="left" w:pos="13320"/>
              </w:tabs>
              <w:jc w:val="center"/>
              <w:rPr>
                <w:rFonts w:hint="eastAsia" w:ascii="仿宋" w:hAnsi="仿宋" w:eastAsia="仿宋" w:cs="仿宋"/>
                <w:b/>
                <w:bCs/>
                <w:kern w:val="0"/>
                <w:sz w:val="36"/>
                <w:szCs w:val="36"/>
                <w:lang w:val="en-US" w:eastAsia="zh-CN"/>
              </w:rPr>
            </w:pPr>
            <w:r>
              <w:rPr>
                <w:rFonts w:hint="eastAsia" w:ascii="仿宋" w:hAnsi="仿宋" w:eastAsia="仿宋" w:cs="仿宋"/>
                <w:b/>
                <w:bCs/>
                <w:kern w:val="0"/>
                <w:sz w:val="36"/>
                <w:szCs w:val="36"/>
                <w:lang w:val="en-US" w:eastAsia="zh-CN"/>
              </w:rPr>
              <w:t>被告:深圳市蛇口招商港湾工程有限公司</w:t>
            </w:r>
          </w:p>
        </w:tc>
        <w:tc>
          <w:tcPr>
            <w:tcW w:w="1308" w:type="pct"/>
            <w:noWrap w:val="0"/>
            <w:vAlign w:val="center"/>
          </w:tcPr>
          <w:p>
            <w:pPr>
              <w:tabs>
                <w:tab w:val="left" w:pos="13320"/>
              </w:tabs>
              <w:jc w:val="center"/>
              <w:rPr>
                <w:rFonts w:hint="eastAsia" w:ascii="仿宋" w:hAnsi="仿宋" w:eastAsia="仿宋" w:cs="仿宋"/>
                <w:b/>
                <w:bCs/>
                <w:kern w:val="0"/>
                <w:sz w:val="36"/>
                <w:szCs w:val="36"/>
                <w:lang w:val="en-US" w:eastAsia="zh-CN"/>
              </w:rPr>
            </w:pPr>
            <w:r>
              <w:rPr>
                <w:rFonts w:hint="eastAsia" w:ascii="仿宋" w:hAnsi="仿宋" w:eastAsia="仿宋" w:cs="仿宋"/>
                <w:b/>
                <w:bCs/>
                <w:kern w:val="0"/>
                <w:sz w:val="36"/>
                <w:szCs w:val="36"/>
                <w:lang w:val="en-US" w:eastAsia="zh-CN"/>
              </w:rPr>
              <w:t>对案涉广州市海珠区琶洲东AH041405地块基础工程中双方签订的《人工挖空桩劳务分包合同》实际施工过程中WK1-WK54桩的土层成孔工程量、岩层成孔工程量、护壁体积工程量进行评估。评估基准日：2022年4月7日，委托编号（2024）委评87号</w:t>
            </w:r>
          </w:p>
        </w:tc>
        <w:tc>
          <w:tcPr>
            <w:tcW w:w="1535" w:type="pct"/>
            <w:noWrap w:val="0"/>
            <w:vAlign w:val="center"/>
          </w:tcPr>
          <w:p>
            <w:pPr>
              <w:tabs>
                <w:tab w:val="left" w:pos="13320"/>
              </w:tabs>
              <w:jc w:val="center"/>
              <w:rPr>
                <w:rFonts w:hint="eastAsia" w:ascii="仿宋" w:hAnsi="仿宋" w:eastAsia="仿宋" w:cs="仿宋"/>
                <w:b/>
                <w:bCs/>
                <w:kern w:val="0"/>
                <w:sz w:val="36"/>
                <w:szCs w:val="36"/>
                <w:lang w:val="en-US" w:eastAsia="zh-CN"/>
              </w:rPr>
            </w:pPr>
            <w:r>
              <w:rPr>
                <w:rFonts w:hint="eastAsia" w:ascii="仿宋" w:hAnsi="仿宋" w:eastAsia="仿宋" w:cs="仿宋"/>
                <w:b/>
                <w:bCs/>
                <w:kern w:val="0"/>
                <w:sz w:val="36"/>
                <w:szCs w:val="36"/>
                <w:lang w:val="en-US" w:eastAsia="zh-CN"/>
              </w:rPr>
              <w:t>32.广东永拓中房工程造价咨询有限公司</w:t>
            </w:r>
          </w:p>
          <w:p>
            <w:pPr>
              <w:tabs>
                <w:tab w:val="left" w:pos="13320"/>
              </w:tabs>
              <w:jc w:val="center"/>
              <w:rPr>
                <w:rFonts w:hint="eastAsia" w:ascii="仿宋" w:hAnsi="仿宋" w:eastAsia="仿宋" w:cs="仿宋"/>
                <w:b/>
                <w:bCs/>
                <w:kern w:val="0"/>
                <w:sz w:val="36"/>
                <w:szCs w:val="36"/>
                <w:lang w:val="en-US" w:eastAsia="zh-CN"/>
              </w:rPr>
            </w:pPr>
            <w:r>
              <w:rPr>
                <w:rFonts w:hint="eastAsia" w:ascii="仿宋" w:hAnsi="仿宋" w:eastAsia="仿宋" w:cs="仿宋"/>
                <w:b/>
                <w:bCs/>
                <w:kern w:val="0"/>
                <w:sz w:val="36"/>
                <w:szCs w:val="36"/>
                <w:lang w:val="en-US" w:eastAsia="zh-CN"/>
              </w:rPr>
              <w:t>38.广州致正工程咨询有限公司</w:t>
            </w:r>
          </w:p>
          <w:p>
            <w:pPr>
              <w:tabs>
                <w:tab w:val="left" w:pos="13320"/>
              </w:tabs>
              <w:jc w:val="center"/>
              <w:rPr>
                <w:rFonts w:hint="default" w:ascii="仿宋" w:hAnsi="仿宋" w:eastAsia="仿宋" w:cs="仿宋"/>
                <w:b/>
                <w:bCs/>
                <w:kern w:val="0"/>
                <w:sz w:val="36"/>
                <w:szCs w:val="36"/>
                <w:lang w:val="en-US" w:eastAsia="zh-CN"/>
              </w:rPr>
            </w:pPr>
            <w:r>
              <w:rPr>
                <w:rFonts w:hint="eastAsia" w:ascii="仿宋" w:hAnsi="仿宋" w:eastAsia="仿宋" w:cs="仿宋"/>
                <w:b/>
                <w:bCs/>
                <w:kern w:val="0"/>
                <w:sz w:val="36"/>
                <w:szCs w:val="36"/>
                <w:lang w:val="en-US" w:eastAsia="zh-CN"/>
              </w:rPr>
              <w:t>42.广东拓腾工程造价咨询有限公司</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735" w:hRule="atLeast"/>
        </w:trPr>
        <w:tc>
          <w:tcPr>
            <w:tcW w:w="1102" w:type="pct"/>
            <w:noWrap w:val="0"/>
            <w:vAlign w:val="center"/>
          </w:tcPr>
          <w:p>
            <w:pPr>
              <w:tabs>
                <w:tab w:val="left" w:pos="13320"/>
              </w:tabs>
              <w:jc w:val="center"/>
              <w:rPr>
                <w:rFonts w:hint="eastAsia" w:ascii="仿宋" w:hAnsi="仿宋" w:eastAsia="仿宋" w:cs="仿宋"/>
                <w:b/>
                <w:bCs/>
                <w:kern w:val="0"/>
                <w:sz w:val="36"/>
                <w:szCs w:val="36"/>
                <w:lang w:val="en-US" w:eastAsia="zh-CN"/>
              </w:rPr>
            </w:pPr>
            <w:r>
              <w:rPr>
                <w:rFonts w:hint="eastAsia" w:ascii="仿宋" w:hAnsi="仿宋" w:eastAsia="仿宋" w:cs="仿宋"/>
                <w:b/>
                <w:bCs/>
                <w:kern w:val="0"/>
                <w:sz w:val="36"/>
                <w:szCs w:val="36"/>
                <w:lang w:val="en-US" w:eastAsia="zh-CN"/>
              </w:rPr>
              <w:t>（2023）粤0105民诉前调15061号</w:t>
            </w:r>
          </w:p>
        </w:tc>
        <w:tc>
          <w:tcPr>
            <w:tcW w:w="1053" w:type="pct"/>
            <w:noWrap w:val="0"/>
            <w:vAlign w:val="center"/>
          </w:tcPr>
          <w:p>
            <w:pPr>
              <w:tabs>
                <w:tab w:val="left" w:pos="13320"/>
              </w:tabs>
              <w:jc w:val="center"/>
              <w:rPr>
                <w:rFonts w:hint="eastAsia" w:ascii="仿宋" w:hAnsi="仿宋" w:eastAsia="仿宋" w:cs="仿宋"/>
                <w:b/>
                <w:bCs/>
                <w:kern w:val="0"/>
                <w:sz w:val="36"/>
                <w:szCs w:val="36"/>
                <w:lang w:val="en-US" w:eastAsia="zh-CN"/>
              </w:rPr>
            </w:pPr>
            <w:r>
              <w:rPr>
                <w:rFonts w:hint="eastAsia" w:ascii="仿宋" w:hAnsi="仿宋" w:eastAsia="仿宋" w:cs="仿宋"/>
                <w:b/>
                <w:bCs/>
                <w:kern w:val="0"/>
                <w:sz w:val="36"/>
                <w:szCs w:val="36"/>
                <w:lang w:val="en-US" w:eastAsia="zh-CN"/>
              </w:rPr>
              <w:t>原告:广州市兴成电信工程有限公司</w:t>
            </w:r>
          </w:p>
          <w:p>
            <w:pPr>
              <w:tabs>
                <w:tab w:val="left" w:pos="13320"/>
              </w:tabs>
              <w:jc w:val="center"/>
              <w:rPr>
                <w:rFonts w:hint="eastAsia" w:ascii="仿宋" w:hAnsi="仿宋" w:eastAsia="仿宋" w:cs="仿宋"/>
                <w:b/>
                <w:bCs/>
                <w:kern w:val="0"/>
                <w:sz w:val="36"/>
                <w:szCs w:val="36"/>
                <w:lang w:val="en-US" w:eastAsia="zh-CN"/>
              </w:rPr>
            </w:pPr>
            <w:r>
              <w:rPr>
                <w:rFonts w:hint="eastAsia" w:ascii="仿宋" w:hAnsi="仿宋" w:eastAsia="仿宋" w:cs="仿宋"/>
                <w:b/>
                <w:bCs/>
                <w:kern w:val="0"/>
                <w:sz w:val="36"/>
                <w:szCs w:val="36"/>
                <w:lang w:val="en-US" w:eastAsia="zh-CN"/>
              </w:rPr>
              <w:t>被告:广州珠江侨都房地产有限公司、第三人：广东韩江工程总承包有限公司，广东韩立投资有限公司</w:t>
            </w:r>
          </w:p>
        </w:tc>
        <w:tc>
          <w:tcPr>
            <w:tcW w:w="1308" w:type="pct"/>
            <w:noWrap w:val="0"/>
            <w:vAlign w:val="center"/>
          </w:tcPr>
          <w:p>
            <w:pPr>
              <w:tabs>
                <w:tab w:val="left" w:pos="13320"/>
              </w:tabs>
              <w:jc w:val="center"/>
              <w:rPr>
                <w:rFonts w:hint="eastAsia" w:ascii="仿宋" w:hAnsi="仿宋" w:eastAsia="仿宋" w:cs="仿宋"/>
                <w:b/>
                <w:bCs/>
                <w:kern w:val="0"/>
                <w:sz w:val="36"/>
                <w:szCs w:val="36"/>
                <w:lang w:val="en-US" w:eastAsia="zh-CN"/>
              </w:rPr>
            </w:pPr>
            <w:r>
              <w:rPr>
                <w:rFonts w:hint="eastAsia" w:ascii="仿宋" w:hAnsi="仿宋" w:eastAsia="仿宋" w:cs="仿宋"/>
                <w:b/>
                <w:bCs/>
                <w:kern w:val="0"/>
                <w:sz w:val="36"/>
                <w:szCs w:val="36"/>
                <w:lang w:val="en-US" w:eastAsia="zh-CN"/>
              </w:rPr>
              <w:t>按照《珠江帝景克莱公寓及鸣泉大宅地下车库智能化管理系统工程联合体施工承包合同文件》约定结算原则对广州市兴成电信工程有限公司实际完工的“珠江帝景克莱公寓及鸣泉大宅地下车库智能化管理系统工程”建设工程造价进行鉴定，基准日：2014年1月10日，委托编号（2024）委评88号</w:t>
            </w:r>
          </w:p>
        </w:tc>
        <w:tc>
          <w:tcPr>
            <w:tcW w:w="1535" w:type="pct"/>
            <w:noWrap w:val="0"/>
            <w:vAlign w:val="center"/>
          </w:tcPr>
          <w:p>
            <w:pPr>
              <w:tabs>
                <w:tab w:val="left" w:pos="13320"/>
              </w:tabs>
              <w:jc w:val="center"/>
              <w:rPr>
                <w:rFonts w:hint="eastAsia" w:ascii="仿宋" w:hAnsi="仿宋" w:eastAsia="仿宋" w:cs="仿宋"/>
                <w:b/>
                <w:bCs/>
                <w:kern w:val="0"/>
                <w:sz w:val="36"/>
                <w:szCs w:val="36"/>
                <w:lang w:val="en-US" w:eastAsia="zh-CN"/>
              </w:rPr>
            </w:pPr>
            <w:r>
              <w:rPr>
                <w:rFonts w:hint="eastAsia" w:ascii="仿宋" w:hAnsi="仿宋" w:eastAsia="仿宋" w:cs="仿宋"/>
                <w:b/>
                <w:bCs/>
                <w:kern w:val="0"/>
                <w:sz w:val="36"/>
                <w:szCs w:val="36"/>
                <w:lang w:val="en-US" w:eastAsia="zh-CN"/>
              </w:rPr>
              <w:t>47.广州市百业建设顾问有限公司</w:t>
            </w:r>
          </w:p>
          <w:p>
            <w:pPr>
              <w:tabs>
                <w:tab w:val="left" w:pos="13320"/>
              </w:tabs>
              <w:jc w:val="center"/>
              <w:rPr>
                <w:rFonts w:hint="eastAsia" w:ascii="仿宋" w:hAnsi="仿宋" w:eastAsia="仿宋" w:cs="仿宋"/>
                <w:b/>
                <w:bCs/>
                <w:kern w:val="0"/>
                <w:sz w:val="36"/>
                <w:szCs w:val="36"/>
                <w:lang w:val="en-US" w:eastAsia="zh-CN"/>
              </w:rPr>
            </w:pPr>
            <w:r>
              <w:rPr>
                <w:rFonts w:hint="eastAsia" w:ascii="仿宋" w:hAnsi="仿宋" w:eastAsia="仿宋" w:cs="仿宋"/>
                <w:b/>
                <w:bCs/>
                <w:kern w:val="0"/>
                <w:sz w:val="36"/>
                <w:szCs w:val="36"/>
                <w:lang w:val="en-US" w:eastAsia="zh-CN"/>
              </w:rPr>
              <w:t>39.北京建友工程造价咨询有限公司广东分公司</w:t>
            </w:r>
          </w:p>
          <w:p>
            <w:pPr>
              <w:tabs>
                <w:tab w:val="left" w:pos="13320"/>
              </w:tabs>
              <w:jc w:val="center"/>
              <w:rPr>
                <w:rFonts w:hint="default" w:ascii="仿宋" w:hAnsi="仿宋" w:eastAsia="仿宋" w:cs="仿宋"/>
                <w:b/>
                <w:bCs/>
                <w:kern w:val="0"/>
                <w:sz w:val="36"/>
                <w:szCs w:val="36"/>
                <w:lang w:val="en-US" w:eastAsia="zh-CN"/>
              </w:rPr>
            </w:pPr>
            <w:r>
              <w:rPr>
                <w:rFonts w:hint="eastAsia" w:ascii="仿宋" w:hAnsi="仿宋" w:eastAsia="仿宋" w:cs="仿宋"/>
                <w:b/>
                <w:bCs/>
                <w:kern w:val="0"/>
                <w:sz w:val="36"/>
                <w:szCs w:val="36"/>
                <w:lang w:val="en-US" w:eastAsia="zh-CN"/>
              </w:rPr>
              <w:t>20.广州诚业工程咨询有限公司</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735" w:hRule="atLeast"/>
        </w:trPr>
        <w:tc>
          <w:tcPr>
            <w:tcW w:w="1102" w:type="pct"/>
            <w:noWrap w:val="0"/>
            <w:vAlign w:val="center"/>
          </w:tcPr>
          <w:p>
            <w:pPr>
              <w:tabs>
                <w:tab w:val="left" w:pos="13320"/>
              </w:tabs>
              <w:jc w:val="center"/>
              <w:rPr>
                <w:rFonts w:hint="eastAsia" w:ascii="仿宋" w:hAnsi="仿宋" w:eastAsia="仿宋" w:cs="仿宋"/>
                <w:b/>
                <w:bCs/>
                <w:kern w:val="0"/>
                <w:sz w:val="36"/>
                <w:szCs w:val="36"/>
                <w:lang w:val="en-US" w:eastAsia="zh-CN"/>
              </w:rPr>
            </w:pPr>
            <w:r>
              <w:rPr>
                <w:rFonts w:hint="eastAsia" w:ascii="仿宋" w:hAnsi="仿宋" w:eastAsia="仿宋" w:cs="仿宋"/>
                <w:b/>
                <w:bCs/>
                <w:kern w:val="0"/>
                <w:sz w:val="36"/>
                <w:szCs w:val="36"/>
                <w:lang w:val="en-US" w:eastAsia="zh-CN"/>
              </w:rPr>
              <w:t>（2024）粤0105民诉前调6537号</w:t>
            </w:r>
          </w:p>
        </w:tc>
        <w:tc>
          <w:tcPr>
            <w:tcW w:w="1053" w:type="pct"/>
            <w:noWrap w:val="0"/>
            <w:vAlign w:val="center"/>
          </w:tcPr>
          <w:p>
            <w:pPr>
              <w:tabs>
                <w:tab w:val="left" w:pos="13320"/>
              </w:tabs>
              <w:jc w:val="center"/>
              <w:rPr>
                <w:rFonts w:hint="eastAsia" w:ascii="仿宋" w:hAnsi="仿宋" w:eastAsia="仿宋" w:cs="仿宋"/>
                <w:b/>
                <w:bCs/>
                <w:kern w:val="0"/>
                <w:sz w:val="36"/>
                <w:szCs w:val="36"/>
                <w:lang w:val="en-US" w:eastAsia="zh-CN"/>
              </w:rPr>
            </w:pPr>
            <w:r>
              <w:rPr>
                <w:rFonts w:hint="eastAsia" w:ascii="仿宋" w:hAnsi="仿宋" w:eastAsia="仿宋" w:cs="仿宋"/>
                <w:b/>
                <w:bCs/>
                <w:kern w:val="0"/>
                <w:sz w:val="36"/>
                <w:szCs w:val="36"/>
                <w:lang w:val="en-US" w:eastAsia="zh-CN"/>
              </w:rPr>
              <w:t>原告:张驰</w:t>
            </w:r>
          </w:p>
          <w:p>
            <w:pPr>
              <w:tabs>
                <w:tab w:val="left" w:pos="13320"/>
              </w:tabs>
              <w:jc w:val="center"/>
              <w:rPr>
                <w:rFonts w:hint="eastAsia" w:ascii="仿宋" w:hAnsi="仿宋" w:eastAsia="仿宋" w:cs="仿宋"/>
                <w:b/>
                <w:bCs/>
                <w:kern w:val="0"/>
                <w:sz w:val="36"/>
                <w:szCs w:val="36"/>
                <w:lang w:val="en-US" w:eastAsia="zh-CN"/>
              </w:rPr>
            </w:pPr>
            <w:r>
              <w:rPr>
                <w:rFonts w:hint="eastAsia" w:ascii="仿宋" w:hAnsi="仿宋" w:eastAsia="仿宋" w:cs="仿宋"/>
                <w:b/>
                <w:bCs/>
                <w:kern w:val="0"/>
                <w:sz w:val="36"/>
                <w:szCs w:val="36"/>
                <w:lang w:val="en-US" w:eastAsia="zh-CN"/>
              </w:rPr>
              <w:t>被告:广州原点建设工程有限公司</w:t>
            </w:r>
          </w:p>
        </w:tc>
        <w:tc>
          <w:tcPr>
            <w:tcW w:w="1308" w:type="pct"/>
            <w:noWrap w:val="0"/>
            <w:vAlign w:val="center"/>
          </w:tcPr>
          <w:p>
            <w:pPr>
              <w:tabs>
                <w:tab w:val="left" w:pos="13320"/>
              </w:tabs>
              <w:jc w:val="center"/>
              <w:rPr>
                <w:rFonts w:hint="eastAsia" w:ascii="仿宋" w:hAnsi="仿宋" w:eastAsia="仿宋" w:cs="仿宋"/>
                <w:b/>
                <w:bCs/>
                <w:kern w:val="0"/>
                <w:sz w:val="36"/>
                <w:szCs w:val="36"/>
                <w:lang w:val="en-US" w:eastAsia="zh-CN"/>
              </w:rPr>
            </w:pPr>
            <w:r>
              <w:rPr>
                <w:rFonts w:hint="eastAsia" w:ascii="仿宋" w:hAnsi="仿宋" w:eastAsia="仿宋" w:cs="仿宋"/>
                <w:b/>
                <w:bCs/>
                <w:kern w:val="0"/>
                <w:sz w:val="36"/>
                <w:szCs w:val="36"/>
                <w:lang w:val="en-US" w:eastAsia="zh-CN"/>
              </w:rPr>
              <w:t>评估广州市海珠区直管公房危破房改造项目中新凤凰直街44、46号和太喜里8号劳务施工期间（2023年1月-6月）工程造价劳务部分的单价，委托编号（2024）委评89号</w:t>
            </w:r>
          </w:p>
        </w:tc>
        <w:tc>
          <w:tcPr>
            <w:tcW w:w="1535" w:type="pct"/>
            <w:noWrap w:val="0"/>
            <w:vAlign w:val="center"/>
          </w:tcPr>
          <w:p>
            <w:pPr>
              <w:tabs>
                <w:tab w:val="left" w:pos="13320"/>
              </w:tabs>
              <w:jc w:val="center"/>
              <w:rPr>
                <w:rFonts w:hint="eastAsia" w:ascii="仿宋" w:hAnsi="仿宋" w:eastAsia="仿宋" w:cs="仿宋"/>
                <w:b/>
                <w:bCs/>
                <w:kern w:val="0"/>
                <w:sz w:val="36"/>
                <w:szCs w:val="36"/>
                <w:lang w:val="en-US" w:eastAsia="zh-CN"/>
              </w:rPr>
            </w:pPr>
            <w:r>
              <w:rPr>
                <w:rFonts w:hint="eastAsia" w:ascii="仿宋" w:hAnsi="仿宋" w:eastAsia="仿宋" w:cs="仿宋"/>
                <w:b/>
                <w:bCs/>
                <w:kern w:val="0"/>
                <w:sz w:val="36"/>
                <w:szCs w:val="36"/>
                <w:lang w:val="en-US" w:eastAsia="zh-CN"/>
              </w:rPr>
              <w:t>6.中量工程咨询有限公司</w:t>
            </w:r>
          </w:p>
          <w:p>
            <w:pPr>
              <w:tabs>
                <w:tab w:val="left" w:pos="13320"/>
              </w:tabs>
              <w:jc w:val="center"/>
              <w:rPr>
                <w:rFonts w:hint="eastAsia" w:ascii="仿宋" w:hAnsi="仿宋" w:eastAsia="仿宋" w:cs="仿宋"/>
                <w:b/>
                <w:bCs/>
                <w:kern w:val="0"/>
                <w:sz w:val="36"/>
                <w:szCs w:val="36"/>
                <w:lang w:val="en-US" w:eastAsia="zh-CN"/>
              </w:rPr>
            </w:pPr>
            <w:r>
              <w:rPr>
                <w:rFonts w:hint="eastAsia" w:ascii="仿宋" w:hAnsi="仿宋" w:eastAsia="仿宋" w:cs="仿宋"/>
                <w:b/>
                <w:bCs/>
                <w:kern w:val="0"/>
                <w:sz w:val="36"/>
                <w:szCs w:val="36"/>
                <w:lang w:val="en-US" w:eastAsia="zh-CN"/>
              </w:rPr>
              <w:t>18.广东信怡工程造价咨询有限公司</w:t>
            </w:r>
          </w:p>
          <w:p>
            <w:pPr>
              <w:tabs>
                <w:tab w:val="left" w:pos="13320"/>
              </w:tabs>
              <w:jc w:val="center"/>
              <w:rPr>
                <w:rFonts w:hint="default" w:ascii="仿宋" w:hAnsi="仿宋" w:eastAsia="仿宋" w:cs="仿宋"/>
                <w:b/>
                <w:bCs/>
                <w:kern w:val="0"/>
                <w:sz w:val="36"/>
                <w:szCs w:val="36"/>
                <w:lang w:val="en-US" w:eastAsia="zh-CN"/>
              </w:rPr>
            </w:pPr>
            <w:r>
              <w:rPr>
                <w:rFonts w:hint="eastAsia" w:ascii="仿宋" w:hAnsi="仿宋" w:eastAsia="仿宋" w:cs="仿宋"/>
                <w:b/>
                <w:bCs/>
                <w:kern w:val="0"/>
                <w:sz w:val="36"/>
                <w:szCs w:val="36"/>
                <w:lang w:val="en-US" w:eastAsia="zh-CN"/>
              </w:rPr>
              <w:t>23.广东丰帆工程咨询有限公司</w:t>
            </w:r>
          </w:p>
        </w:tc>
      </w:tr>
    </w:tbl>
    <w:p>
      <w:pPr>
        <w:keepNext w:val="0"/>
        <w:keepLines w:val="0"/>
        <w:pageBreakBefore w:val="0"/>
        <w:widowControl w:val="0"/>
        <w:kinsoku/>
        <w:wordWrap/>
        <w:overflowPunct/>
        <w:topLinePunct w:val="0"/>
        <w:autoSpaceDE/>
        <w:autoSpaceDN/>
        <w:bidi w:val="0"/>
        <w:adjustRightInd/>
        <w:snapToGrid/>
        <w:ind w:firstLine="723" w:firstLineChars="200"/>
        <w:jc w:val="right"/>
        <w:textAlignment w:val="auto"/>
        <w:rPr>
          <w:rFonts w:hint="default" w:ascii="仿宋_GB2312" w:hAnsi="仿宋_GB2312" w:eastAsia="仿宋_GB2312"/>
          <w:b/>
          <w:bCs/>
          <w:sz w:val="36"/>
          <w:szCs w:val="36"/>
          <w:lang w:val="en-US" w:eastAsia="zh-CN"/>
        </w:rPr>
      </w:pPr>
      <w:r>
        <w:rPr>
          <w:rFonts w:hint="eastAsia" w:ascii="仿宋_GB2312" w:hAnsi="仿宋_GB2312" w:eastAsia="仿宋_GB2312"/>
          <w:b/>
          <w:bCs/>
          <w:sz w:val="36"/>
          <w:szCs w:val="36"/>
          <w:lang w:val="en-US" w:eastAsia="zh-CN"/>
        </w:rPr>
        <w:t>7月17日</w:t>
      </w:r>
    </w:p>
    <w:sectPr>
      <w:pgSz w:w="16838" w:h="23811"/>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10002FF" w:usb1="4000ACFF" w:usb2="00000009" w:usb3="00000000" w:csb0="2000019F" w:csb1="00000000"/>
  </w:font>
  <w:font w:name="仿宋_GB2312">
    <w:altName w:val="仿宋"/>
    <w:panose1 w:val="02010609030101010101"/>
    <w:charset w:val="86"/>
    <w:family w:val="modern"/>
    <w:pitch w:val="default"/>
    <w:sig w:usb0="00000000" w:usb1="00000000" w:usb2="00000000" w:usb3="00000000" w:csb0="00040000" w:csb1="00000000"/>
  </w:font>
  <w:font w:name="仿宋">
    <w:panose1 w:val="02010609060101010101"/>
    <w:charset w:val="86"/>
    <w:family w:val="auto"/>
    <w:pitch w:val="default"/>
    <w:sig w:usb0="800002BF" w:usb1="38CF7CFA" w:usb2="00000016" w:usb3="00000000" w:csb0="00040001"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9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Y2YxYzEzMTY2ZDllNjIwZTY1ZTQxOWFmMmRkYjBiYWQifQ=="/>
  </w:docVars>
  <w:rsids>
    <w:rsidRoot w:val="3E0C2691"/>
    <w:rsid w:val="1E1712C2"/>
    <w:rsid w:val="3E0C2691"/>
    <w:rsid w:val="52DD2D10"/>
    <w:rsid w:val="6F1F0AFA"/>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qFormat="1"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imes New Roman" w:hAnsi="Times New Roman" w:eastAsia="宋体" w:cs="Times New Roman"/>
      <w:kern w:val="2"/>
      <w:sz w:val="21"/>
      <w:szCs w:val="24"/>
      <w:lang w:val="en-US" w:eastAsia="zh-CN" w:bidi="ar-SA"/>
    </w:rPr>
  </w:style>
  <w:style w:type="character" w:default="1" w:styleId="4">
    <w:name w:val="Default Paragraph Font"/>
    <w:semiHidden/>
    <w:qFormat/>
    <w:uiPriority w:val="0"/>
  </w:style>
  <w:style w:type="table" w:default="1" w:styleId="2">
    <w:name w:val="Normal Table"/>
    <w:semiHidden/>
    <w:uiPriority w:val="0"/>
    <w:tblPr>
      <w:tblCellMar>
        <w:top w:w="0" w:type="dxa"/>
        <w:left w:w="108" w:type="dxa"/>
        <w:bottom w:w="0" w:type="dxa"/>
        <w:right w:w="108" w:type="dxa"/>
      </w:tblCellMar>
    </w:tblPr>
  </w:style>
  <w:style w:type="table" w:styleId="3">
    <w:name w:val="Table Grid"/>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s>
</file>

<file path=word/_rels/document.xml.rels><?xml version="1.0" encoding="UTF-8" standalone="yes"?>
<Relationships xmlns="http://schemas.openxmlformats.org/package/2006/relationships"><Relationship Id="rId4" Type="http://schemas.openxmlformats.org/officeDocument/2006/relationships/fontTable" Target="fontTable.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4</Pages>
  <Words>2041</Words>
  <Characters>2311</Characters>
  <Lines>0</Lines>
  <Paragraphs>0</Paragraphs>
  <TotalTime>0</TotalTime>
  <ScaleCrop>false</ScaleCrop>
  <LinksUpToDate>false</LinksUpToDate>
  <CharactersWithSpaces>2317</CharactersWithSpaces>
  <Application>WPS Office_12.1.0.16929_F1E327BC-269C-435d-A152-05C5408002CA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2024-07-16T08:57:00Z</dcterms:created>
  <dc:creator>hzfy</dc:creator>
  <cp:lastModifiedBy>hzfy</cp:lastModifiedBy>
  <dcterms:modified xsi:type="dcterms:W3CDTF">2024-07-17T07:14:09Z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2052-12.1.0.16929</vt:lpwstr>
  </property>
  <property fmtid="{D5CDD505-2E9C-101B-9397-08002B2CF9AE}" pid="3" name="ICV">
    <vt:lpwstr>8213AA841ADD455E8B20B83D8DFAFDBC</vt:lpwstr>
  </property>
</Properties>
</file>