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80"/>
        </w:tabs>
        <w:jc w:val="center"/>
        <w:rPr>
          <w:rFonts w:hint="eastAsia" w:ascii="仿宋_GB2312" w:eastAsia="仿宋_GB2312"/>
          <w:b/>
          <w:sz w:val="32"/>
          <w:szCs w:val="32"/>
        </w:rPr>
      </w:pPr>
      <w:r>
        <w:rPr>
          <w:rFonts w:hint="eastAsia" w:ascii="仿宋_GB2312" w:eastAsia="仿宋_GB2312"/>
          <w:b/>
          <w:sz w:val="32"/>
          <w:szCs w:val="32"/>
        </w:rPr>
        <w:t>202</w:t>
      </w:r>
      <w:r>
        <w:rPr>
          <w:rFonts w:hint="eastAsia" w:ascii="仿宋_GB2312" w:eastAsia="仿宋_GB2312"/>
          <w:b/>
          <w:sz w:val="32"/>
          <w:szCs w:val="32"/>
          <w:lang w:val="en-US" w:eastAsia="zh-CN"/>
        </w:rPr>
        <w:t>4</w:t>
      </w:r>
      <w:r>
        <w:rPr>
          <w:rFonts w:hint="eastAsia" w:ascii="仿宋_GB2312" w:eastAsia="仿宋_GB2312"/>
          <w:b/>
          <w:sz w:val="32"/>
          <w:szCs w:val="32"/>
        </w:rPr>
        <w:t>年第</w:t>
      </w:r>
      <w:r>
        <w:rPr>
          <w:rFonts w:hint="eastAsia" w:ascii="仿宋_GB2312" w:eastAsia="仿宋_GB2312"/>
          <w:b/>
          <w:sz w:val="32"/>
          <w:szCs w:val="32"/>
          <w:lang w:val="en-US" w:eastAsia="zh-CN"/>
        </w:rPr>
        <w:t>11</w:t>
      </w:r>
      <w:r>
        <w:rPr>
          <w:rFonts w:hint="eastAsia" w:ascii="仿宋_GB2312" w:eastAsia="仿宋_GB2312"/>
          <w:b/>
          <w:sz w:val="32"/>
          <w:szCs w:val="32"/>
        </w:rPr>
        <w:t>期摇珠公告</w:t>
      </w:r>
    </w:p>
    <w:p>
      <w:pPr>
        <w:rPr>
          <w:rFonts w:hint="eastAsia" w:ascii="仿宋_GB2312" w:eastAsia="仿宋_GB2312"/>
          <w:sz w:val="28"/>
          <w:szCs w:val="28"/>
          <w:lang w:val="en-US" w:eastAsia="zh-CN"/>
        </w:rPr>
      </w:pPr>
      <w:r>
        <w:rPr>
          <w:rFonts w:hint="eastAsia" w:ascii="仿宋_GB2312" w:eastAsia="仿宋_GB2312"/>
          <w:b/>
          <w:sz w:val="32"/>
          <w:szCs w:val="32"/>
        </w:rPr>
        <w:t xml:space="preserve">    </w:t>
      </w:r>
      <w:r>
        <w:rPr>
          <w:rFonts w:hint="eastAsia" w:ascii="仿宋_GB2312" w:eastAsia="仿宋_GB2312"/>
          <w:sz w:val="28"/>
          <w:szCs w:val="28"/>
        </w:rPr>
        <w:t xml:space="preserve"> 现定于202</w:t>
      </w:r>
      <w:r>
        <w:rPr>
          <w:rFonts w:hint="eastAsia" w:ascii="仿宋_GB2312" w:eastAsia="仿宋_GB2312"/>
          <w:sz w:val="28"/>
          <w:szCs w:val="28"/>
          <w:lang w:val="en-US" w:eastAsia="zh-CN"/>
        </w:rPr>
        <w:t>4</w:t>
      </w:r>
      <w:r>
        <w:rPr>
          <w:rFonts w:hint="eastAsia" w:ascii="仿宋_GB2312" w:eastAsia="仿宋_GB2312"/>
          <w:sz w:val="28"/>
          <w:szCs w:val="28"/>
        </w:rPr>
        <w:t>年</w:t>
      </w:r>
      <w:r>
        <w:rPr>
          <w:rFonts w:hint="eastAsia" w:ascii="仿宋_GB2312" w:eastAsia="仿宋_GB2312"/>
          <w:sz w:val="28"/>
          <w:szCs w:val="28"/>
          <w:lang w:val="en-US" w:eastAsia="zh-CN"/>
        </w:rPr>
        <w:t>7</w:t>
      </w:r>
      <w:r>
        <w:rPr>
          <w:rFonts w:hint="eastAsia" w:ascii="仿宋_GB2312" w:eastAsia="仿宋_GB2312"/>
          <w:sz w:val="28"/>
          <w:szCs w:val="28"/>
        </w:rPr>
        <w:t>月</w:t>
      </w:r>
      <w:r>
        <w:rPr>
          <w:rFonts w:hint="eastAsia" w:ascii="仿宋_GB2312" w:eastAsia="仿宋_GB2312"/>
          <w:sz w:val="28"/>
          <w:szCs w:val="28"/>
          <w:lang w:val="en-US" w:eastAsia="zh-CN"/>
        </w:rPr>
        <w:t>17</w:t>
      </w:r>
      <w:r>
        <w:rPr>
          <w:rFonts w:hint="eastAsia" w:ascii="仿宋_GB2312" w:eastAsia="仿宋_GB2312"/>
          <w:sz w:val="28"/>
          <w:szCs w:val="28"/>
        </w:rPr>
        <w:t>日</w:t>
      </w:r>
      <w:r>
        <w:rPr>
          <w:rFonts w:hint="eastAsia" w:ascii="仿宋_GB2312" w:eastAsia="仿宋_GB2312"/>
          <w:sz w:val="28"/>
          <w:szCs w:val="28"/>
          <w:lang w:eastAsia="zh-CN"/>
        </w:rPr>
        <w:t>上</w:t>
      </w:r>
      <w:r>
        <w:rPr>
          <w:rFonts w:hint="eastAsia" w:ascii="仿宋_GB2312" w:eastAsia="仿宋_GB2312"/>
          <w:sz w:val="28"/>
          <w:szCs w:val="28"/>
        </w:rPr>
        <w:t>午</w:t>
      </w:r>
      <w:r>
        <w:rPr>
          <w:rFonts w:hint="eastAsia" w:ascii="仿宋_GB2312" w:eastAsia="仿宋_GB2312"/>
          <w:sz w:val="28"/>
          <w:szCs w:val="28"/>
          <w:lang w:val="en-US" w:eastAsia="zh-CN"/>
        </w:rPr>
        <w:t>10</w:t>
      </w:r>
      <w:r>
        <w:rPr>
          <w:rFonts w:hint="eastAsia" w:ascii="仿宋_GB2312" w:eastAsia="仿宋_GB2312"/>
          <w:sz w:val="28"/>
          <w:szCs w:val="28"/>
        </w:rPr>
        <w:t>时在本院</w:t>
      </w:r>
      <w:r>
        <w:rPr>
          <w:rFonts w:hint="eastAsia" w:ascii="仿宋_GB2312" w:eastAsia="仿宋_GB2312"/>
          <w:sz w:val="28"/>
          <w:szCs w:val="28"/>
          <w:lang w:eastAsia="zh-CN"/>
        </w:rPr>
        <w:t>第一调解室（</w:t>
      </w:r>
      <w:r>
        <w:rPr>
          <w:rFonts w:hint="eastAsia" w:ascii="仿宋_GB2312" w:eastAsia="仿宋_GB2312"/>
          <w:sz w:val="28"/>
          <w:szCs w:val="28"/>
          <w:lang w:val="en-US" w:eastAsia="zh-CN"/>
        </w:rPr>
        <w:t>A324</w:t>
      </w:r>
      <w:r>
        <w:rPr>
          <w:rFonts w:hint="eastAsia" w:ascii="仿宋_GB2312" w:eastAsia="仿宋_GB2312"/>
          <w:sz w:val="28"/>
          <w:szCs w:val="28"/>
          <w:lang w:eastAsia="zh-CN"/>
        </w:rPr>
        <w:t>）</w:t>
      </w:r>
      <w:r>
        <w:rPr>
          <w:rFonts w:hint="eastAsia" w:ascii="仿宋_GB2312" w:eastAsia="仿宋_GB2312"/>
          <w:sz w:val="28"/>
          <w:szCs w:val="28"/>
        </w:rPr>
        <w:t>举行本年度第</w:t>
      </w:r>
      <w:r>
        <w:rPr>
          <w:rFonts w:hint="eastAsia" w:ascii="仿宋_GB2312" w:eastAsia="仿宋_GB2312"/>
          <w:sz w:val="28"/>
          <w:szCs w:val="28"/>
          <w:lang w:val="en-US" w:eastAsia="zh-CN"/>
        </w:rPr>
        <w:t>11</w:t>
      </w:r>
      <w:r>
        <w:rPr>
          <w:rFonts w:hint="eastAsia" w:ascii="仿宋_GB2312" w:eastAsia="仿宋_GB2312"/>
          <w:sz w:val="28"/>
          <w:szCs w:val="28"/>
        </w:rPr>
        <w:t>期摇珠大会。本次摇珠的中介机构</w:t>
      </w:r>
      <w:r>
        <w:rPr>
          <w:rFonts w:hint="eastAsia" w:ascii="仿宋_GB2312" w:eastAsia="仿宋_GB2312"/>
          <w:sz w:val="28"/>
          <w:szCs w:val="28"/>
          <w:lang w:val="en-US" w:eastAsia="zh-CN"/>
        </w:rPr>
        <w:t>代表有广东中职信会计师事务所（特殊普通合伙）、广东中天粤会计师事务所（特殊普通合伙）、</w:t>
      </w:r>
      <w:r>
        <w:rPr>
          <w:rFonts w:hint="default" w:ascii="仿宋_GB2312" w:eastAsia="仿宋_GB2312"/>
          <w:sz w:val="28"/>
          <w:szCs w:val="28"/>
          <w:lang w:val="en-US" w:eastAsia="zh-CN"/>
        </w:rPr>
        <w:t>广州宏海会计师事务所有限公司</w:t>
      </w:r>
      <w:r>
        <w:rPr>
          <w:rFonts w:hint="eastAsia" w:ascii="仿宋_GB2312" w:eastAsia="仿宋_GB2312"/>
          <w:sz w:val="28"/>
          <w:szCs w:val="28"/>
          <w:lang w:val="en-US" w:eastAsia="zh-CN"/>
        </w:rPr>
        <w:t>、广东泽信会计师事务所有限公司。</w:t>
      </w:r>
    </w:p>
    <w:tbl>
      <w:tblPr>
        <w:tblStyle w:val="3"/>
        <w:tblW w:w="51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3"/>
        <w:gridCol w:w="3325"/>
        <w:gridCol w:w="3236"/>
        <w:gridCol w:w="4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专业技术鉴定类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pct"/>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案号</w:t>
            </w:r>
          </w:p>
        </w:tc>
        <w:tc>
          <w:tcPr>
            <w:tcW w:w="1197" w:type="pct"/>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当事人</w:t>
            </w:r>
          </w:p>
        </w:tc>
        <w:tc>
          <w:tcPr>
            <w:tcW w:w="1165" w:type="pct"/>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委托事项</w:t>
            </w:r>
          </w:p>
        </w:tc>
        <w:tc>
          <w:tcPr>
            <w:tcW w:w="1534" w:type="pct"/>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中介机构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9" w:hRule="atLeast"/>
        </w:trPr>
        <w:tc>
          <w:tcPr>
            <w:tcW w:w="1103" w:type="pct"/>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（2024）粤0105民初6782号</w:t>
            </w:r>
          </w:p>
        </w:tc>
        <w:tc>
          <w:tcPr>
            <w:tcW w:w="1197" w:type="pct"/>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原告:刘欣欣</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被告:冯刚健</w:t>
            </w:r>
          </w:p>
        </w:tc>
        <w:tc>
          <w:tcPr>
            <w:tcW w:w="1165" w:type="pct"/>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对案涉车辆左右A柱是否有板金、板金修复时间、板金问题对车辆价格的影响、交付时前挡风玻璃是否原厂玻璃进行司法鉴定，委托编号（2024）委鉴192号</w:t>
            </w:r>
          </w:p>
        </w:tc>
        <w:tc>
          <w:tcPr>
            <w:tcW w:w="1534" w:type="pct"/>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1103"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（2024）粤0105民初5063号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原告:姚鲁智</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被告:广州市广万利汽车服务有限公司,吴华秋</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涉案丰田2010版皇冠车是否存在左C柱内侧及封边不整，左后门槛梁弯曲，钣金修复情况，上述事故发生和修复时间，进行司法鉴定，以确定该车辆是否为重大事故车以及发生事故的具体时间，委托编号（2024）委鉴193号</w:t>
            </w:r>
          </w:p>
        </w:tc>
        <w:tc>
          <w:tcPr>
            <w:tcW w:w="1534"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1103"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（2024）粤0105民诉前调7493号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原告:程家荣</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被告:温昌豪、广州荣敢科技有限责任公司、阳光财产保险股份有限公司广州市羊城支公司</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对申请人程家荣的伤情进行伤残等级鉴定，委托编号（2024）委鉴194号</w:t>
            </w:r>
          </w:p>
        </w:tc>
        <w:tc>
          <w:tcPr>
            <w:tcW w:w="1534"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trPr>
        <w:tc>
          <w:tcPr>
            <w:tcW w:w="1103"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（2024）粤0105民初4958号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原告:雷一平</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被告:周雪峰</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对当事人签订的《合作协议》所对应合伙经营项目收支情况进行司法审计，审计期间为2023年12月20日至2024年1月7日止，委托编号（2024）委鉴195号</w:t>
            </w:r>
          </w:p>
        </w:tc>
        <w:tc>
          <w:tcPr>
            <w:tcW w:w="1534"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trPr>
        <w:tc>
          <w:tcPr>
            <w:tcW w:w="1103"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（2024）粤0105民初2370号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原告:广州市亿嘉文化传播有限公司</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被告:广东省广影业股份有限公司</w:t>
            </w:r>
          </w:p>
        </w:tc>
        <w:tc>
          <w:tcPr>
            <w:tcW w:w="1165" w:type="pct"/>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对广东省广影业股份有限公司在《东风M事业部品牌发布会流程视频制作承揽合同》中的应付价款进行审计（评估基准日为2022年11月19日）</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委托编号（2024）委鉴19</w:t>
            </w:r>
            <w:r>
              <w:rPr>
                <w:rFonts w:hint="eastAsia" w:ascii="宋体" w:hAnsi="宋体" w:cs="宋体"/>
                <w:sz w:val="24"/>
                <w:szCs w:val="24"/>
                <w:lang w:val="en-US" w:eastAsia="zh-CN"/>
              </w:rPr>
              <w:t>6</w:t>
            </w:r>
            <w:bookmarkStart w:id="0" w:name="_GoBack"/>
            <w:bookmarkEnd w:id="0"/>
            <w:r>
              <w:rPr>
                <w:rFonts w:hint="eastAsia" w:ascii="宋体" w:hAnsi="宋体" w:eastAsia="宋体" w:cs="宋体"/>
                <w:sz w:val="24"/>
                <w:szCs w:val="24"/>
                <w:lang w:val="en-US" w:eastAsia="zh-CN"/>
              </w:rPr>
              <w:t>号</w:t>
            </w:r>
          </w:p>
        </w:tc>
        <w:tc>
          <w:tcPr>
            <w:tcW w:w="1534"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000" w:type="pct"/>
            <w:gridSpan w:val="4"/>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房地产评估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1103"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（2023）粤0105民初21727号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原告:林志诚，陈杏恬，林美贤</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被告:张尚林，张荣林，张玉莲，张国瑞，张颂夷</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第三人：郭金意</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对位于广州市海珠区泰沙路逸安街38号1706房房屋价值进行评估（评估基准日为2024年7月3日），委托编号（2024）委评85号</w:t>
            </w:r>
          </w:p>
        </w:tc>
        <w:tc>
          <w:tcPr>
            <w:tcW w:w="1534"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103"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（2023）粤0105民初21728号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原告:林志诚，陈杏恬，林美贤</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被告:张尚林，张荣林，张玉莲，张国瑞，张颂夷</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第三人：郭金意</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对位于广州市海珠区泰沙路逸安街38号401房房屋价值进行评估（评估基准日为2024年7月3日），委托编号（2024）委评86号</w:t>
            </w:r>
          </w:p>
        </w:tc>
        <w:tc>
          <w:tcPr>
            <w:tcW w:w="1534"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000" w:type="pct"/>
            <w:gridSpan w:val="4"/>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工程造价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103"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（2023）粤0105民初2643号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原告:广东广大建筑安装有限公司</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被告:潜江市水牛建筑工程有限公司,百奥泰生物制药股份有限公司</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对涉案百奥泰研发中心及营销总部工程项目截止到2022年11月2日前已施工面积中现存施工存在质量缺陷的修复造价进行评估，委托编号（2024）委评84号</w:t>
            </w:r>
          </w:p>
        </w:tc>
        <w:tc>
          <w:tcPr>
            <w:tcW w:w="1534"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103"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（2023）粤0105民初16987号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原告:湖南昊都建筑劳务有限公司</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被告:深圳市蛇口招商港湾工程有限公司</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案涉广州市海珠区琶洲东AH041405地块基础工程中双方签订的《人工挖空桩劳务分包合同》实际施工过程中WK1-WK54桩的土层成孔工程量、岩层成孔工程量、护壁体积工程量进行评估。评估基准日：2022年4月7日，委托编号（2024）委评87号</w:t>
            </w:r>
          </w:p>
        </w:tc>
        <w:tc>
          <w:tcPr>
            <w:tcW w:w="1534"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103"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（2023）粤0105民诉前调15061号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原告:广州市兴成电信工程有限公司</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被告:广州珠江侨都房地产有限公司、第三人：广东韩江工程总承包有限公司，广东韩立投资有限公司</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按照《珠江帝景克莱公寓及鸣泉大宅地下车库智能化管理系统工程联合体施工承包合同文件》约定结算原则对广州市兴成电信工程有限公司实际完工的“珠江帝景克莱公寓及鸣泉大宅地下车库智能化管理系统工程”建设工程造价进行鉴定，基准日：2014年1月10日，委托编号（2024）委评88号</w:t>
            </w:r>
          </w:p>
        </w:tc>
        <w:tc>
          <w:tcPr>
            <w:tcW w:w="1534"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103"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（2024）粤0105民诉前调6537号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原告:张驰</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被告:广州原点建设工程有限公司</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评估广州市海珠区直管公房危破房改造项目中新凤凰直街44、46号和太喜里8号劳务施工期间（2023年1月-6月）工程造价劳务部分的单价，委托编号（2024）委评89号</w:t>
            </w:r>
          </w:p>
        </w:tc>
        <w:tc>
          <w:tcPr>
            <w:tcW w:w="1534" w:type="pct"/>
            <w:noWrap w:val="0"/>
            <w:vAlign w:val="center"/>
          </w:tcPr>
          <w:p>
            <w:pPr>
              <w:jc w:val="center"/>
              <w:rPr>
                <w:rFonts w:hint="eastAsia" w:ascii="宋体" w:hAnsi="宋体" w:eastAsia="宋体" w:cs="宋体"/>
                <w:sz w:val="24"/>
                <w:szCs w:val="24"/>
                <w:lang w:val="en-US" w:eastAsia="zh-CN"/>
              </w:rPr>
            </w:pPr>
          </w:p>
        </w:tc>
      </w:tr>
    </w:tbl>
    <w:p>
      <w:pPr>
        <w:jc w:val="right"/>
        <w:rPr>
          <w:rFonts w:hint="default" w:ascii="仿宋_GB2312" w:eastAsia="仿宋_GB2312"/>
          <w:sz w:val="28"/>
          <w:szCs w:val="28"/>
          <w:lang w:val="en-US" w:eastAsia="zh-CN"/>
        </w:rPr>
      </w:pPr>
      <w:r>
        <w:rPr>
          <w:rFonts w:hint="eastAsia" w:ascii="宋体" w:hAnsi="宋体" w:eastAsia="宋体" w:cs="宋体"/>
          <w:sz w:val="24"/>
          <w:szCs w:val="24"/>
          <w:lang w:val="en-US" w:eastAsia="zh-CN"/>
        </w:rPr>
        <w:t>202</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年</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16</w:t>
      </w:r>
      <w:r>
        <w:rPr>
          <w:rFonts w:hint="eastAsia" w:ascii="宋体" w:hAnsi="宋体" w:eastAsia="宋体" w:cs="宋体"/>
          <w:sz w:val="24"/>
          <w:szCs w:val="24"/>
          <w:lang w:val="en-US" w:eastAsia="zh-CN"/>
        </w:rPr>
        <w:t>日</w:t>
      </w:r>
    </w:p>
    <w:p/>
    <w:p/>
    <w:p/>
    <w:p/>
    <w:p/>
    <w:sectPr>
      <w:pgSz w:w="16783" w:h="23757"/>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xYzEzMTY2ZDllNjIwZTY1ZTQxOWFmMmRkYjBiYWQifQ=="/>
  </w:docVars>
  <w:rsids>
    <w:rsidRoot w:val="35FB6A51"/>
    <w:rsid w:val="038D7991"/>
    <w:rsid w:val="0B447851"/>
    <w:rsid w:val="0DE85782"/>
    <w:rsid w:val="0E806B5A"/>
    <w:rsid w:val="12C020BA"/>
    <w:rsid w:val="1B9467C3"/>
    <w:rsid w:val="1C3D6E88"/>
    <w:rsid w:val="25E25601"/>
    <w:rsid w:val="304A4317"/>
    <w:rsid w:val="35FB6A51"/>
    <w:rsid w:val="3A283544"/>
    <w:rsid w:val="3E181A34"/>
    <w:rsid w:val="45E12515"/>
    <w:rsid w:val="57F75E26"/>
    <w:rsid w:val="5880205B"/>
    <w:rsid w:val="58933DD1"/>
    <w:rsid w:val="58C44711"/>
    <w:rsid w:val="61A032C2"/>
    <w:rsid w:val="65134B09"/>
    <w:rsid w:val="6C682E0A"/>
    <w:rsid w:val="711C494D"/>
    <w:rsid w:val="71CC3DEE"/>
    <w:rsid w:val="7DBC52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1430</Words>
  <Characters>1654</Characters>
  <Lines>0</Lines>
  <Paragraphs>0</Paragraphs>
  <TotalTime>0</TotalTime>
  <ScaleCrop>false</ScaleCrop>
  <LinksUpToDate>false</LinksUpToDate>
  <CharactersWithSpaces>1659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2024-07-15T10:25:00Z</dcterms:created>
  <dc:creator>胡翠金</dc:creator>
  <cp:lastModifiedBy>hzfy</cp:lastModifiedBy>
  <dcterms:modified xsi:type="dcterms:W3CDTF">2024-07-16T07:05:27Z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E4D0FBD3C71B4851883BC6248DD4904C_12</vt:lpwstr>
  </property>
</Properties>
</file>