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0"/>
        </w:tabs>
        <w:jc w:val="center"/>
        <w:rPr>
          <w:rFonts w:hint="eastAsia" w:ascii="仿宋_GB2312" w:eastAsia="仿宋_GB2312"/>
          <w:b/>
          <w:sz w:val="32"/>
          <w:szCs w:val="32"/>
        </w:rPr>
      </w:pPr>
      <w:r>
        <w:rPr>
          <w:rFonts w:hint="eastAsia" w:ascii="仿宋_GB2312" w:eastAsia="仿宋_GB2312"/>
          <w:b/>
          <w:sz w:val="32"/>
          <w:szCs w:val="32"/>
        </w:rPr>
        <w:t>202</w:t>
      </w:r>
      <w:r>
        <w:rPr>
          <w:rFonts w:hint="eastAsia" w:ascii="仿宋_GB2312" w:eastAsia="仿宋_GB2312"/>
          <w:b/>
          <w:sz w:val="32"/>
          <w:szCs w:val="32"/>
          <w:lang w:val="en-US" w:eastAsia="zh-CN"/>
        </w:rPr>
        <w:t>4</w:t>
      </w:r>
      <w:r>
        <w:rPr>
          <w:rFonts w:hint="eastAsia" w:ascii="仿宋_GB2312" w:eastAsia="仿宋_GB2312"/>
          <w:b/>
          <w:sz w:val="32"/>
          <w:szCs w:val="32"/>
        </w:rPr>
        <w:t>年第</w:t>
      </w:r>
      <w:r>
        <w:rPr>
          <w:rFonts w:hint="eastAsia" w:ascii="仿宋_GB2312" w:eastAsia="仿宋_GB2312"/>
          <w:b/>
          <w:sz w:val="32"/>
          <w:szCs w:val="32"/>
          <w:lang w:val="en-US" w:eastAsia="zh-CN"/>
        </w:rPr>
        <w:t>10</w:t>
      </w:r>
      <w:r>
        <w:rPr>
          <w:rFonts w:hint="eastAsia" w:ascii="仿宋_GB2312" w:eastAsia="仿宋_GB2312"/>
          <w:b/>
          <w:sz w:val="32"/>
          <w:szCs w:val="32"/>
        </w:rPr>
        <w:t>期摇珠公告</w:t>
      </w:r>
    </w:p>
    <w:p>
      <w:pPr>
        <w:rPr>
          <w:rFonts w:hint="eastAsia" w:ascii="仿宋_GB2312" w:eastAsia="仿宋_GB2312"/>
          <w:sz w:val="28"/>
          <w:szCs w:val="28"/>
          <w:lang w:val="en-US" w:eastAsia="zh-CN"/>
        </w:rPr>
      </w:pPr>
      <w:r>
        <w:rPr>
          <w:rFonts w:hint="eastAsia" w:ascii="仿宋_GB2312" w:eastAsia="仿宋_GB2312"/>
          <w:b/>
          <w:sz w:val="32"/>
          <w:szCs w:val="32"/>
        </w:rPr>
        <w:t xml:space="preserve">    </w:t>
      </w:r>
      <w:r>
        <w:rPr>
          <w:rFonts w:hint="eastAsia" w:ascii="仿宋_GB2312" w:eastAsia="仿宋_GB2312"/>
          <w:sz w:val="28"/>
          <w:szCs w:val="28"/>
        </w:rPr>
        <w:t xml:space="preserve"> 现定于202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val="en-US" w:eastAsia="zh-CN"/>
        </w:rPr>
        <w:t>7</w:t>
      </w:r>
      <w:r>
        <w:rPr>
          <w:rFonts w:hint="eastAsia" w:ascii="仿宋_GB2312" w:eastAsia="仿宋_GB2312"/>
          <w:sz w:val="28"/>
          <w:szCs w:val="28"/>
        </w:rPr>
        <w:t>月</w:t>
      </w:r>
      <w:r>
        <w:rPr>
          <w:rFonts w:hint="eastAsia" w:ascii="仿宋_GB2312" w:eastAsia="仿宋_GB2312"/>
          <w:sz w:val="28"/>
          <w:szCs w:val="28"/>
          <w:lang w:val="en-US" w:eastAsia="zh-CN"/>
        </w:rPr>
        <w:t>9</w:t>
      </w:r>
      <w:r>
        <w:rPr>
          <w:rFonts w:hint="eastAsia" w:ascii="仿宋_GB2312" w:eastAsia="仿宋_GB2312"/>
          <w:sz w:val="28"/>
          <w:szCs w:val="28"/>
        </w:rPr>
        <w:t>日下午3时在本院</w:t>
      </w:r>
      <w:r>
        <w:rPr>
          <w:rFonts w:hint="eastAsia" w:ascii="仿宋_GB2312" w:eastAsia="仿宋_GB2312"/>
          <w:sz w:val="28"/>
          <w:szCs w:val="28"/>
          <w:lang w:eastAsia="zh-CN"/>
        </w:rPr>
        <w:t>第一调解室（</w:t>
      </w:r>
      <w:r>
        <w:rPr>
          <w:rFonts w:hint="eastAsia" w:ascii="仿宋_GB2312" w:eastAsia="仿宋_GB2312"/>
          <w:sz w:val="28"/>
          <w:szCs w:val="28"/>
          <w:lang w:val="en-US" w:eastAsia="zh-CN"/>
        </w:rPr>
        <w:t>A324</w:t>
      </w:r>
      <w:r>
        <w:rPr>
          <w:rFonts w:hint="eastAsia" w:ascii="仿宋_GB2312" w:eastAsia="仿宋_GB2312"/>
          <w:sz w:val="28"/>
          <w:szCs w:val="28"/>
          <w:lang w:eastAsia="zh-CN"/>
        </w:rPr>
        <w:t>）</w:t>
      </w:r>
      <w:r>
        <w:rPr>
          <w:rFonts w:hint="eastAsia" w:ascii="仿宋_GB2312" w:eastAsia="仿宋_GB2312"/>
          <w:sz w:val="28"/>
          <w:szCs w:val="28"/>
        </w:rPr>
        <w:t>举行本年度第</w:t>
      </w:r>
      <w:r>
        <w:rPr>
          <w:rFonts w:hint="eastAsia" w:ascii="仿宋_GB2312" w:eastAsia="仿宋_GB2312"/>
          <w:sz w:val="28"/>
          <w:szCs w:val="28"/>
          <w:lang w:val="en-US" w:eastAsia="zh-CN"/>
        </w:rPr>
        <w:t>10</w:t>
      </w:r>
      <w:r>
        <w:rPr>
          <w:rFonts w:hint="eastAsia" w:ascii="仿宋_GB2312" w:eastAsia="仿宋_GB2312"/>
          <w:sz w:val="28"/>
          <w:szCs w:val="28"/>
        </w:rPr>
        <w:t>期摇珠大会。本次摇珠的中介机构</w:t>
      </w:r>
      <w:r>
        <w:rPr>
          <w:rFonts w:hint="eastAsia" w:ascii="仿宋_GB2312" w:eastAsia="仿宋_GB2312"/>
          <w:sz w:val="28"/>
          <w:szCs w:val="28"/>
          <w:lang w:val="en-US" w:eastAsia="zh-CN"/>
        </w:rPr>
        <w:t>代表有广州翔实工程咨询有限公司、广州穗监工程造价咨询有限公司、</w:t>
      </w:r>
      <w:r>
        <w:rPr>
          <w:rFonts w:hint="default" w:ascii="仿宋_GB2312" w:eastAsia="仿宋_GB2312"/>
          <w:sz w:val="28"/>
          <w:szCs w:val="28"/>
          <w:lang w:val="en-US" w:eastAsia="zh-CN"/>
        </w:rPr>
        <w:t>广州市建鋐建筑技术咨询有限公司</w:t>
      </w:r>
      <w:r>
        <w:rPr>
          <w:rFonts w:hint="eastAsia" w:ascii="仿宋_GB2312" w:eastAsia="仿宋_GB2312"/>
          <w:sz w:val="28"/>
          <w:szCs w:val="28"/>
          <w:lang w:val="en-US" w:eastAsia="zh-CN"/>
        </w:rPr>
        <w:t>、</w:t>
      </w:r>
      <w:r>
        <w:rPr>
          <w:rFonts w:hint="default" w:ascii="仿宋_GB2312" w:eastAsia="仿宋_GB2312"/>
          <w:sz w:val="28"/>
          <w:szCs w:val="28"/>
          <w:lang w:val="en-US" w:eastAsia="zh-CN"/>
        </w:rPr>
        <w:t>致同会计师事务所（特殊普通合伙）广州分所</w:t>
      </w:r>
      <w:r>
        <w:rPr>
          <w:rFonts w:hint="eastAsia" w:ascii="仿宋_GB2312" w:eastAsia="仿宋_GB2312"/>
          <w:sz w:val="28"/>
          <w:szCs w:val="28"/>
          <w:lang w:val="en-US" w:eastAsia="zh-CN"/>
        </w:rPr>
        <w:t>、</w:t>
      </w:r>
      <w:r>
        <w:rPr>
          <w:rFonts w:hint="default" w:ascii="仿宋_GB2312" w:eastAsia="仿宋_GB2312"/>
          <w:sz w:val="28"/>
          <w:szCs w:val="28"/>
          <w:lang w:val="en-US" w:eastAsia="zh-CN"/>
        </w:rPr>
        <w:t>中准会计师事务所（特殊普通合伙）广东分所</w:t>
      </w:r>
      <w:r>
        <w:rPr>
          <w:rFonts w:hint="eastAsia" w:ascii="仿宋_GB2312" w:eastAsia="仿宋_GB2312"/>
          <w:sz w:val="28"/>
          <w:szCs w:val="28"/>
          <w:lang w:val="en-US" w:eastAsia="zh-CN"/>
        </w:rPr>
        <w:t>。</w:t>
      </w:r>
    </w:p>
    <w:tbl>
      <w:tblPr>
        <w:tblStyle w:val="3"/>
        <w:tblW w:w="518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7"/>
        <w:gridCol w:w="3275"/>
        <w:gridCol w:w="3872"/>
        <w:gridCol w:w="4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专业技术鉴定类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pct"/>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案号</w:t>
            </w:r>
          </w:p>
        </w:tc>
        <w:tc>
          <w:tcPr>
            <w:tcW w:w="1179" w:type="pct"/>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当事人</w:t>
            </w:r>
          </w:p>
        </w:tc>
        <w:tc>
          <w:tcPr>
            <w:tcW w:w="1394" w:type="pct"/>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委托事项</w:t>
            </w:r>
          </w:p>
        </w:tc>
        <w:tc>
          <w:tcPr>
            <w:tcW w:w="1541" w:type="pct"/>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885"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（2024）粤0105民特125号</w:t>
            </w:r>
          </w:p>
        </w:tc>
        <w:tc>
          <w:tcPr>
            <w:tcW w:w="1179"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申请人:董翠云</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被申请人:徐海滔</w:t>
            </w:r>
          </w:p>
        </w:tc>
        <w:tc>
          <w:tcPr>
            <w:tcW w:w="1394"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对被申请人徐海滔的民事行为能力进行鉴定，委托编号（2024）委鉴178号</w:t>
            </w:r>
          </w:p>
        </w:tc>
        <w:tc>
          <w:tcPr>
            <w:tcW w:w="1541" w:type="pct"/>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88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（2023）粤0105民诉前调21976号</w:t>
            </w:r>
          </w:p>
        </w:tc>
        <w:tc>
          <w:tcPr>
            <w:tcW w:w="1179"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原告:古玥滢</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被告:叶延章</w:t>
            </w:r>
          </w:p>
        </w:tc>
        <w:tc>
          <w:tcPr>
            <w:tcW w:w="139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对广州市海珠区东沙街53号2101房渗漏水原因进行鉴定，委托编号（2024）委鉴191号</w:t>
            </w:r>
          </w:p>
        </w:tc>
        <w:tc>
          <w:tcPr>
            <w:tcW w:w="1541"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88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（2024）粤0105民初1351号</w:t>
            </w:r>
          </w:p>
        </w:tc>
        <w:tc>
          <w:tcPr>
            <w:tcW w:w="1179"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原告:程仁英</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被告:广州晋飞投资咨询服务有限公司,关群英,郭伟祥</w:t>
            </w:r>
          </w:p>
        </w:tc>
        <w:tc>
          <w:tcPr>
            <w:tcW w:w="139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对落款日期为2017年1月5日的股东户决议或决定上“程仁英”的签字进行笔迹鉴定；2.对公司登记（备案申请书）第三页全体股东签署中“程仁英”的签字进行笔迹鉴定；3.对2020年5月28日晋飞公司股东会决议上“程仁英”的签字进行笔迹鉴定；4.对2020年5月20日公司登记备案申请书第三页“程仁英”的签字进行笔迹鉴定；5.对2022年5月30日股东会决议上“程仁英”的签字进行笔迹鉴定；6.对2022年5月30日公司章程上“程仁英”的签字进行笔迹鉴定；7.对2015年10月9日增减补换发营业执照申请书上“程仁英”的签字进行笔迹鉴定；8.对2015年8月26日企业设立登记申请书上“程仁英”的签字进行笔迹鉴定；9.对2015年8月26日指定代表或者共同委托代理人的证明上“程仁英”的签字进行笔迹鉴定；10.对董事、执行董事、监事、经理信息表上“程仁英”的签字进行笔迹鉴定；11.对2015年8月26日晋飞公司执行董事、法定代表人、经理、监事任职证明书上“程仁英”的签字进行笔迹鉴定；12.对2015年8月3日企业名称预先核准申请书上第二页“程仁英”的签字进行笔迹鉴定；13.对落款日期为2015年8月26日的公司章程上“程仁英”的签字进行笔迹鉴定，委托编号（2024）委鉴184号</w:t>
            </w:r>
          </w:p>
        </w:tc>
        <w:tc>
          <w:tcPr>
            <w:tcW w:w="1541"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88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（2024）粤0105民初4254号</w:t>
            </w:r>
          </w:p>
        </w:tc>
        <w:tc>
          <w:tcPr>
            <w:tcW w:w="1179"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原告:广东盛隆建筑装饰工程有限公司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被告:广州华鼎建设有限公司</w:t>
            </w:r>
          </w:p>
        </w:tc>
        <w:tc>
          <w:tcPr>
            <w:tcW w:w="139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对原告广东盛隆建筑装饰工程有限公司提交的证据《克莱国际公寓GRC整改专业工程分包合同》中所盖的“广州华鼎建设有限公司”公章的真实性进行鉴定，以2021年4月23日为评估基准日，委托编号（2024）委鉴190号</w:t>
            </w:r>
          </w:p>
        </w:tc>
        <w:tc>
          <w:tcPr>
            <w:tcW w:w="1541"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88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（2024）粤0105民诉前调7962号</w:t>
            </w:r>
          </w:p>
        </w:tc>
        <w:tc>
          <w:tcPr>
            <w:tcW w:w="1179"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原告:杜森明</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被告:广州市海珠区永隆食家</w:t>
            </w:r>
          </w:p>
        </w:tc>
        <w:tc>
          <w:tcPr>
            <w:tcW w:w="1394" w:type="pct"/>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对原告杜森明本次摔伤进行伤残等级鉴定，并鉴定原告的摔倒行为与受损之间是否存在因果关系及摔倒行为在原告的受损中所占比例，委托编号（2024）委鉴179号</w:t>
            </w:r>
          </w:p>
        </w:tc>
        <w:tc>
          <w:tcPr>
            <w:tcW w:w="1541"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88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（2024）粤0105民诉前调7837号</w:t>
            </w:r>
          </w:p>
        </w:tc>
        <w:tc>
          <w:tcPr>
            <w:tcW w:w="1179"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原告:谭雨菲</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被告:王垚</w:t>
            </w:r>
          </w:p>
        </w:tc>
        <w:tc>
          <w:tcPr>
            <w:tcW w:w="139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对原告谭雨菲因本次事故造成的伤情进行伤残等级鉴定，委托编号（2024）委鉴180号</w:t>
            </w:r>
          </w:p>
        </w:tc>
        <w:tc>
          <w:tcPr>
            <w:tcW w:w="1541"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88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（2024）粤0105民诉前调9561号</w:t>
            </w:r>
          </w:p>
        </w:tc>
        <w:tc>
          <w:tcPr>
            <w:tcW w:w="1179"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原告:雷佑梅</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被告:高志芬</w:t>
            </w:r>
          </w:p>
        </w:tc>
        <w:tc>
          <w:tcPr>
            <w:tcW w:w="139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摇珠确定三家鉴定机构，对原告因2024年1月8日的交通事故导致损伤的伤残等级以及护理期、误工期、营养期进行鉴定，委托编号（2024）委鉴181号</w:t>
            </w:r>
          </w:p>
        </w:tc>
        <w:tc>
          <w:tcPr>
            <w:tcW w:w="1541"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88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（2024）粤0105民初6053号</w:t>
            </w:r>
          </w:p>
        </w:tc>
        <w:tc>
          <w:tcPr>
            <w:tcW w:w="1179"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原告:杨洁容</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被告:广州市竹之溪喜宴酒家有限公司</w:t>
            </w:r>
          </w:p>
        </w:tc>
        <w:tc>
          <w:tcPr>
            <w:tcW w:w="139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对原告杨洁容因本案事故造成的损伤是否构成伤残及伤残等级、护理期、营养期进行鉴定，委托编号（2024）委鉴182号</w:t>
            </w:r>
          </w:p>
        </w:tc>
        <w:tc>
          <w:tcPr>
            <w:tcW w:w="1541"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88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（2023）粤0105民诉前调14081号</w:t>
            </w:r>
          </w:p>
        </w:tc>
        <w:tc>
          <w:tcPr>
            <w:tcW w:w="1179"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原告:杨克兵</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被告:南方医科大学珠江医院</w:t>
            </w:r>
          </w:p>
        </w:tc>
        <w:tc>
          <w:tcPr>
            <w:tcW w:w="139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对原告的伤残等级、是否需要后续治疗及是否需要后续购入辅助器具进行鉴定，委托编号（2024）委鉴183号</w:t>
            </w:r>
          </w:p>
        </w:tc>
        <w:tc>
          <w:tcPr>
            <w:tcW w:w="1541"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88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（2024）粤0105民诉前调4240号</w:t>
            </w:r>
          </w:p>
        </w:tc>
        <w:tc>
          <w:tcPr>
            <w:tcW w:w="1179"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原告:曾德伟</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被告:郑世祥,李球华</w:t>
            </w:r>
          </w:p>
        </w:tc>
        <w:tc>
          <w:tcPr>
            <w:tcW w:w="139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对本案原告曾德伟的伤残等级进行鉴定，委托编号（2024）委鉴185号</w:t>
            </w:r>
          </w:p>
        </w:tc>
        <w:tc>
          <w:tcPr>
            <w:tcW w:w="1541"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5000" w:type="pct"/>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会计审计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88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（2023）粤0105民初22141号</w:t>
            </w:r>
          </w:p>
        </w:tc>
        <w:tc>
          <w:tcPr>
            <w:tcW w:w="1179"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申请人:陈嘉雯</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被申请人:广州凯讯企业管理合伙企业（有限合伙）</w:t>
            </w:r>
          </w:p>
        </w:tc>
        <w:tc>
          <w:tcPr>
            <w:tcW w:w="139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摇珠确定审计机构，委托编号（2024）委鉴186号</w:t>
            </w:r>
          </w:p>
        </w:tc>
        <w:tc>
          <w:tcPr>
            <w:tcW w:w="1541"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（2024）粤0105强清4号</w:t>
            </w:r>
          </w:p>
        </w:tc>
        <w:tc>
          <w:tcPr>
            <w:tcW w:w="1179"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申请人：广东中岱电讯产业有限公司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被申请人:广州中岱会展有限公司</w:t>
            </w:r>
          </w:p>
        </w:tc>
        <w:tc>
          <w:tcPr>
            <w:tcW w:w="139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摇珠确定清算组，委托编号（2024）委鉴187号</w:t>
            </w:r>
          </w:p>
        </w:tc>
        <w:tc>
          <w:tcPr>
            <w:tcW w:w="1541"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（2024）粤0105民初2649号</w:t>
            </w:r>
          </w:p>
        </w:tc>
        <w:tc>
          <w:tcPr>
            <w:tcW w:w="1179"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原告:罗凯文</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被告:徐敏兵，广州市荔湾建筑工程有限公司</w:t>
            </w:r>
          </w:p>
        </w:tc>
        <w:tc>
          <w:tcPr>
            <w:tcW w:w="139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摇珠确定审计组，委托编号（2024）委鉴188号</w:t>
            </w:r>
          </w:p>
        </w:tc>
        <w:tc>
          <w:tcPr>
            <w:tcW w:w="1541"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（2024）粤0105强清6号</w:t>
            </w:r>
          </w:p>
        </w:tc>
        <w:tc>
          <w:tcPr>
            <w:tcW w:w="1179"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申请人:广东中汇资产管理集团有限公司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被申请人:广东中汇阳光房地产开发有限公司</w:t>
            </w:r>
          </w:p>
        </w:tc>
        <w:tc>
          <w:tcPr>
            <w:tcW w:w="139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摇珠确定清算组，委托编号（2024）委鉴189号</w:t>
            </w:r>
          </w:p>
        </w:tc>
        <w:tc>
          <w:tcPr>
            <w:tcW w:w="1541"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5000" w:type="pct"/>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（2023）粤0105执17907号</w:t>
            </w:r>
          </w:p>
        </w:tc>
        <w:tc>
          <w:tcPr>
            <w:tcW w:w="1179"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申请人:邓伟平,佘咏婷</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被申请人:周小华</w:t>
            </w:r>
          </w:p>
        </w:tc>
        <w:tc>
          <w:tcPr>
            <w:tcW w:w="139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对被执行人周小华名下的粤APP463雷克萨斯小型轿车的市场价进行评估，以评估日为基准日，委托编号（2024）委评69号</w:t>
            </w:r>
          </w:p>
        </w:tc>
        <w:tc>
          <w:tcPr>
            <w:tcW w:w="1541"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（2024）粤0105执851号</w:t>
            </w:r>
          </w:p>
        </w:tc>
        <w:tc>
          <w:tcPr>
            <w:tcW w:w="1179"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申请方:仲利国际融资租赁有限公司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被申请方:广州恒洁日用品有限公司</w:t>
            </w:r>
          </w:p>
        </w:tc>
        <w:tc>
          <w:tcPr>
            <w:tcW w:w="139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对被执行人广州恒洁日用品有限公司抵押的一批设备的市场价值进行评估，制作相关书面报告。评估以现场评估当天为基准日。委托编号（2024）委评83号</w:t>
            </w:r>
          </w:p>
        </w:tc>
        <w:tc>
          <w:tcPr>
            <w:tcW w:w="1541" w:type="pct"/>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000" w:type="pct"/>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房地产评估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885"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（2024）粤0105民初5638号</w:t>
            </w:r>
          </w:p>
        </w:tc>
        <w:tc>
          <w:tcPr>
            <w:tcW w:w="1179"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原告:李延坤</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被告:唐龙杰,莫健</w:t>
            </w:r>
          </w:p>
        </w:tc>
        <w:tc>
          <w:tcPr>
            <w:tcW w:w="1394" w:type="pct"/>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对本案案涉房屋广州市海珠区名都二街32号2503房在起诉之日（2024年4月15日）和2016年6月12日两个时间节点的市场价值进行评估，委托编号（2024）委评82号</w:t>
            </w:r>
          </w:p>
        </w:tc>
        <w:tc>
          <w:tcPr>
            <w:tcW w:w="1541" w:type="pct"/>
            <w:noWrap w:val="0"/>
            <w:vAlign w:val="center"/>
          </w:tcPr>
          <w:p>
            <w:pPr>
              <w:jc w:val="center"/>
              <w:rPr>
                <w:rFonts w:hint="eastAsia" w:ascii="宋体" w:hAnsi="宋体" w:eastAsia="宋体" w:cs="宋体"/>
                <w:sz w:val="24"/>
                <w:szCs w:val="24"/>
                <w:lang w:val="en-US" w:eastAsia="zh-CN"/>
              </w:rPr>
            </w:pPr>
          </w:p>
        </w:tc>
      </w:tr>
    </w:tbl>
    <w:p>
      <w:pPr>
        <w:jc w:val="right"/>
        <w:rPr>
          <w:rFonts w:hint="default" w:ascii="仿宋_GB2312" w:eastAsia="仿宋_GB2312"/>
          <w:sz w:val="28"/>
          <w:szCs w:val="28"/>
          <w:lang w:val="en-US" w:eastAsia="zh-CN"/>
        </w:rPr>
      </w:pPr>
      <w:r>
        <w:rPr>
          <w:rFonts w:hint="eastAsia" w:ascii="宋体" w:hAnsi="宋体" w:eastAsia="宋体" w:cs="宋体"/>
          <w:sz w:val="24"/>
          <w:szCs w:val="24"/>
          <w:lang w:val="en-US" w:eastAsia="zh-CN"/>
        </w:rPr>
        <w:t>202</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7</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5</w:t>
      </w:r>
      <w:bookmarkStart w:id="0" w:name="_GoBack"/>
      <w:bookmarkEnd w:id="0"/>
      <w:r>
        <w:rPr>
          <w:rFonts w:hint="eastAsia" w:ascii="宋体" w:hAnsi="宋体" w:eastAsia="宋体" w:cs="宋体"/>
          <w:sz w:val="24"/>
          <w:szCs w:val="24"/>
          <w:lang w:val="en-US" w:eastAsia="zh-CN"/>
        </w:rPr>
        <w:t>日</w:t>
      </w:r>
    </w:p>
    <w:p/>
    <w:p/>
    <w:p/>
    <w:p/>
    <w:p/>
    <w:sectPr>
      <w:pgSz w:w="16783" w:h="23757"/>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Zjk2YTY2MTg4NTc3MzIwMWIxZGI4MDhjOTgzNDMifQ=="/>
  </w:docVars>
  <w:rsids>
    <w:rsidRoot w:val="3616503C"/>
    <w:rsid w:val="3616503C"/>
    <w:rsid w:val="5E860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1918</Words>
  <Characters>2252</Characters>
  <Lines>0</Lines>
  <Paragraphs>0</Paragraphs>
  <TotalTime>2</TotalTime>
  <ScaleCrop>false</ScaleCrop>
  <LinksUpToDate>false</LinksUpToDate>
  <CharactersWithSpaces>2257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2024-07-04T23:28:00Z</dcterms:created>
  <dc:creator>胡翠金</dc:creator>
  <cp:lastModifiedBy>hzfy</cp:lastModifiedBy>
  <dcterms:modified xsi:type="dcterms:W3CDTF">2024-07-05T02:53:53Z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642F10C11F38451B9C983BA48223A54D_12</vt:lpwstr>
  </property>
</Properties>
</file>