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6</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结果公示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9</w:t>
      </w:r>
      <w:r>
        <w:rPr>
          <w:rFonts w:hint="eastAsia" w:ascii="仿宋_GB2312" w:hAnsi="仿宋_GB2312" w:eastAsia="仿宋_GB2312"/>
          <w:b/>
          <w:bCs/>
          <w:sz w:val="36"/>
          <w:szCs w:val="36"/>
        </w:rPr>
        <w:t>日广州市海珠区人民法院在本院第一调解室A324举行</w:t>
      </w:r>
      <w:r>
        <w:rPr>
          <w:rFonts w:hint="eastAsia" w:ascii="仿宋_GB2312" w:hAnsi="仿宋_GB2312" w:eastAsia="仿宋_GB2312"/>
          <w:b/>
          <w:bCs/>
          <w:sz w:val="36"/>
          <w:szCs w:val="36"/>
          <w:lang w:eastAsia="zh-CN"/>
        </w:rPr>
        <w:t>本</w:t>
      </w:r>
      <w:r>
        <w:rPr>
          <w:rFonts w:hint="eastAsia" w:ascii="仿宋_GB2312" w:hAnsi="仿宋_GB2312" w:eastAsia="仿宋_GB2312"/>
          <w:b/>
          <w:bCs/>
          <w:sz w:val="36"/>
          <w:szCs w:val="36"/>
        </w:rPr>
        <w:t>年</w:t>
      </w:r>
      <w:r>
        <w:rPr>
          <w:rFonts w:hint="eastAsia" w:ascii="仿宋_GB2312" w:hAnsi="仿宋_GB2312" w:eastAsia="仿宋_GB2312"/>
          <w:b/>
          <w:bCs/>
          <w:sz w:val="36"/>
          <w:szCs w:val="36"/>
          <w:lang w:eastAsia="zh-CN"/>
        </w:rPr>
        <w:t>度</w:t>
      </w:r>
      <w:bookmarkStart w:id="0" w:name="_GoBack"/>
      <w:bookmarkEnd w:id="0"/>
      <w:r>
        <w:rPr>
          <w:rFonts w:hint="eastAsia" w:ascii="仿宋_GB2312" w:hAnsi="仿宋_GB2312" w:eastAsia="仿宋_GB2312"/>
          <w:b/>
          <w:bCs/>
          <w:sz w:val="36"/>
          <w:szCs w:val="36"/>
        </w:rPr>
        <w:t>第</w:t>
      </w:r>
      <w:r>
        <w:rPr>
          <w:rFonts w:hint="eastAsia" w:ascii="仿宋_GB2312" w:hAnsi="仿宋_GB2312" w:eastAsia="仿宋_GB2312"/>
          <w:b/>
          <w:bCs/>
          <w:sz w:val="36"/>
          <w:szCs w:val="36"/>
          <w:lang w:val="en-US" w:eastAsia="zh-CN"/>
        </w:rPr>
        <w:t>6</w:t>
      </w:r>
      <w:r>
        <w:rPr>
          <w:rFonts w:hint="eastAsia" w:ascii="仿宋_GB2312" w:hAnsi="仿宋_GB2312" w:eastAsia="仿宋_GB2312"/>
          <w:b/>
          <w:bCs/>
          <w:sz w:val="36"/>
          <w:szCs w:val="36"/>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3200"/>
        <w:gridCol w:w="3663"/>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3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1"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（2024）粤0105民特73号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申请人:周凤琼</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被申请人:凌国棠</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对凌国棠有无民事行为能力进行鉴定，委托编号（2024）委鉴99号</w:t>
            </w:r>
          </w:p>
        </w:tc>
        <w:tc>
          <w:tcPr>
            <w:tcW w:w="153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当事人选定广州医科大学附属脑科医院司法鉴定中心承接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被告:唐振涛,广州言升汽车租赁有限公司,永安财产保险股份有限公司广东分公司,武汉风韵出行信息科技有限公司,中国平安财产保险股份有限公司湖北分公司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对申请人吴刚的伤情进行临床伤残等级、精神伤残等级、营养期、误工期、护理期鉴定，委托编号（2024）委鉴100号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双方协商一致由中山大学法医鉴定中心承接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（2024）粤0105民特75号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申请方:陈孜明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被申请方:卢泳泳</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对被申请人卢泳泳是否具有民事行为能力进行鉴定，委托编号（2024）委鉴101号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双方一致选定中山大学法医鉴定中心承接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（2023）粤0105民特194号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申请方:罗利云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被申请方:李文俭</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对李文俭有无民事行为能力进行鉴定，委托编号（2024）委鉴102号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当事人选定广东精卫法医精神病司法鉴定所承接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（2024）粤0105民初1131号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原告:廖健能</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被告:广州地铁集团有限公司</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对原告2015年3月4日领取四级精神残疾证至今是否具备民事行为能力进行鉴定，委托编号（2024）委鉴107号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（2024）粤0105民诉前调2495号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原告:叶振豪</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被告:江启扬</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对海珠区晓港西马路3号401房漏水部位、漏水原因进行鉴定，委托编号（2024）委鉴114号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1.广东建准检测技术有限公司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（2023）粤0105民初21159号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原告:广州透明服饰研发有限公司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被告:广州宸彩宸品牌管理有限公司,王立红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1、对鉴定申请书附件1所示货物的材料成分进行鉴定。2、对鉴定申请书附件2所示货物是否与有王立红签字确认的制版单的样衣一致进行鉴定。委托编号（2024）委鉴121号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3.广东省科学院测试分析研究所（中国广州分析测试中心）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4.广州新益检验认证技术有限公司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6.中科检测技术服务（广州）股份有限公司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（2024）粤0105民初3978号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原告:荣成荣通船业有限公司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被告:郭一雯</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对案涉借条上被告签名的真实性及签名与打印字体的笔墨时序进行鉴定，委托编号（2024）委鉴112号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7.广东开元文书司法鉴定所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（2023）粤0105民初21780号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原告:陈崇基,陈耀祥,陈润艮,林志恒,林笑科,林汇恒,林少驱,林柱恒,林笑端,陈志生,陈韵萍,陈美平,陈志成,陈允玲,陈韵清,林锐恒,林笑坚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被告:陈金源,陈云鹏,陈少华,陈铭海</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遗嘱》中的陈黎杏威、陈树昭的签名是否为本人书写，对《遗嘱》中的陈汝泉、陈汝伦、陈世芬、郭杵堤、陳炳洪、陳賎、陈啟新、陳锦祥的笔迹是否为同一人笔迹进行鉴定。对《遗嘱》中文字是否为同一时间形成，如非同一时间形成，则对各部分文字形成时间先后顺序进行鉴定。对《遗嘱》中郭杵堤与陈汝泉的签名与2008年11月1日的谈话笔录中的“郭杵堤”的签名以及2008年11月21日的谈话笔录中的“陈汝泉”的签名进行比对鉴定，委托编号（2024）委鉴118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7.广东开元文书司法鉴定所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（2023）粤0105民初22382号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原告:广州市二十八贸易有限公司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被告:广州驭轮卡科技有限公司,林少波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对原告提交的证据2往来业务对账函、证据3欠据、证据7还款协议书中“林少波”字样是否为林少波本人签名笔迹进行司法鉴定，委托编号（2024）委鉴115号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（2023）粤0105民诉前调19066号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原告:罗金田,罗秋霞,罗建明,罗建锋</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被告:广州医科大学附属第二医院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对被告广州医科大学附属第二医院的病历资料中《自动离院告知书》中“罗秋霞”的签名进行鉴定，委托编号（2024）委鉴117号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（2023）粤0105民初19833号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原告:丁惠卿</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被告:丁惠芬</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对《丁惠卿股票、基金明细》手写字迹为“丁惠芬”进行笔迹鉴定，以确认该字迹是否为丁惠芬本人亲自手写形成，委托编号（2024）委鉴124号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9.广东司法警官职业学院司法鉴定中心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3.广东天正司法鉴定中心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（2024）粤0105民诉前调1657号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原告:潘勉珊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被告:晏雪初,广州常林汽车租赁有限公司,永安财产保险股份有限公司广东分公司广州市黄埔营销服务部</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对本案原告潘勉珊因交通事故造成的伤残等级、护理期进行鉴定，委托编号（2024）委鉴103号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（2023）粤0105民初22243号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原告:陈启强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被告:尹自强,王政,王云钦;第三人:陈启志</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对本案原告陈启强因本案事故造成的人体损伤伤残等级、护理等级、护理人数、护理期、营养期、后续治疗费用、后续治疗器械费用进行鉴定，委托编号（2024）委鉴104号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（2024）粤0105民初1116号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原告:宋飞</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被告:匡纯光，广州晋拓建筑工程有限公司,广州珠江建设发展有限公司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对本案原告宋飞因案涉事故造成的误工期、护理期、营养期进行鉴定，委托编号（2024）委鉴105号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（2024）粤0105民诉前调523号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原告:王佑德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被告:广州工程总承包集团有限公司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对原告因本案事故造成损害是否构成伤残及伤残等级、护理期、营养期和误工期进行鉴定，委托编号（2024）委鉴108号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（2023）粤0105民初20423号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原告:温金林</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被告:刘达科</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对原告温金林因本案事故造成的损伤是否构成伤残及伤残等级进行鉴定，委托编号（2024）委鉴111号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（2023）粤0105民诉前调22030号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原告:彭志福</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被告:廖社明,田学波,广州兄弟出行汽车科技有限公司,刘兴,中国太平洋财产保险股份有限公司广州分公司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对申请人彭志福因交通事故造成的伤残等级、人身损害误工期、护理期、营养期、后续医疗费进行司法鉴定，委托编号（2024）委鉴113号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（2024）粤0105民诉前调1950号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原告:张印飞</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被告:黄雪平</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原告张印飞申请对其进行伤残鉴定，委托编号（2024）委鉴119号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（2023）粤0105民诉前调20804号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原告:宋焕琼</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被告:刘海强,中国平安财产保险股份有限公司广东分公司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原告申请对事故造成宋焕琼的伤残等级、后续治疗费、误工期进行鉴定；2.被告申请对2022年6月1日至2022年6月5日在广州中医药大学附属第三医院住院期间诊疗行为与交通事故之间因果关系和参与度、交通事故与伤残后果之间因果关系及参与度进行鉴定。委托编号（2024）委鉴120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（2024）粤0105民初3404号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原告:陈兆莲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被告:李权迅,中国人民财产保险股份有限公司广州市分公司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对原告陈兆莲因本案事故造成的损伤是否构成伤残及伤残等级、护理期、营养期进行鉴定，委托编号（2024）委鉴122号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原告:王万红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被告:廖厚勇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对原告王万红因本案事故造成的损伤是否构成伤残及伤残等级、误工期、护理期、后续治疗费进行鉴定，委托编号（2024）委鉴123号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2.中山大学法医鉴定中心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（2024）粤0105民初2076号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原告:王国梅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被告:梁铁民</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对原告王国梅所受人身损害的伤残等级、误工期、护理期、营养期进行鉴定，委托编号（2024）委鉴110号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（2023）粤0105民诉前调21861号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原告:戴彩,刘玉君,刘瑞体,刘春檀,刘国辉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被告:阳西总医院人民医院,广州医科大学附属第二医院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对本案被告阳西总医院人民医院就患者刘纪的诊疗行为是否存在医疗过错，以及过错与患者刘纪的损害（死亡）后果之间是否存在因果关系及参与度进行鉴定，委托编号（2024）委鉴109号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（2023）粤0105民诉前调8661号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原告:刘永志,刘嘉毅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被告:广州医科大学附属第二医院,海珠区南石头街社区卫生服务中心</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对本案患者冯瑞霞与被告广州医科大学附属第二医院、海珠区南石头街社区卫生服务中心的医疗纠纷进行医疗损害鉴定，委托编号（2024）委鉴106号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二手车鉴定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（2023）粤0105民初17803号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原告:陈志毅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被告:广州市安成汽车服务有限公司,何晓英,刘松安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对案涉车辆（车牌号：粤S33R3D、车架号：SALGA3FL3HA356732）里程是否存在调表情况及对案涉车辆被调表的时间和被调低的公里数进行司法鉴定，委托编号（2024）委鉴116号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1.广东一方机动车鉴定评估有限公司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（2024）粤0105民初2448号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原告:叶艺娜</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被告:林小光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对案涉车牌号为粤A750UE的宝马牌汽车于2024年4月2日的价值进行评估，委托编号（2024）委评54号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1.广东一方机动车鉴定评估有限公司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2.广州市公诚旧机动车鉴定评估有限公司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（2024）粤0105民初2070号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原告:冯茵瑜</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被告:陈伟文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对本案涉案的梅赛德斯奔驰牌BJ6466G小型普通客车（车牌号为粤A33F4Y）、保时捷小型轿车（车牌号为粤A4K30N）在2024年4月8日的市场价值进行司法评估。委托编号（2024）委评55号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1.广东一方机动车鉴定评估有限公司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价格鉴定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（2023）粤0105民初18111号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原告:方小文</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被告:广州从埔高速有限公司,中交路桥建设有限公司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白云区太和镇兴丰村彭洞英吉利农场因从埔高速公路工程水污染行为导致的经济损失（包括农田减产损失、牛只死亡损失、鱼塘减产损失、鱼塘灭失损失、果树死亡损失、果林减产损失）进行鉴定。损失起算自2021年3月1日至今（暂算至2024年4月8日），委托编号（2024）委评56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2.广东高迪评估咨询有限公司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3.广州市华盟价格事务所有限公司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（2024）粤0105执159号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被申请人:王付贵、罗新玉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1.对王付贵、罗新玉分别持有的广州市越秀区童的梦幼儿园25%、40%财产权益进行评估（以评估日为评估基准日）。</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2.对王付贵、罗新玉分别持有的广州市越秀区宝汉幼儿园25%、30%财产权益进行评估（以评估日为评估基准日）。</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3.对王付贵、罗新玉分别持有的广州市越秀区爱尔堡幼儿园20%、40%财产权益进行评估（以评估日为评估基准日），委托编号（2024）委评62号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1.广东嘉永房地产土地与资产评估咨询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5.广州业勤资产评估土地房地产估价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10.深圳市融泽源资产评估土地房地产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12.广州华益资产评估与土地房地产估价有限公司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7.中联国际房地产土地资产评估咨询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（2023）粤0105执恢147号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申请人:广州农村银行股份有限公司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被申请人:区浩源,梁翠珊,梁钜生,郑惠霞</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以评估日为基准日，评估被执行人梁翠珊名下位于佛山市顺德区大良街道办事处中区社区居民委员会东康三街2号东城花园西山上筑145号汽车位，委托编号（2024）委评57号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3.广州万城资产评估房地产土地估价有限公司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（2023）粤0105执716号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被申请方:广州市黄埔区城市建设开发有限公司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以评估日为基准日，委托评估被执行人广州市黄埔区城市建设开发有限公司名下位于广州市黄埔区黄埔东路266号-105号、-113号、-118号、-123号、-134号、-135号车位的产权，委托编号（2024）委评58号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7.广东京华资产评估房地产土地</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（2024）粤0105执499号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申请方:阳永伟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被申请方:广州市集群车宝数字科技有限公司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对被执行人广州市集群车宝数字科技有限公司及其名下门店的物品的市场价进行评估，评估当天为基准日，委托编号（2024）委评63号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1.广东嘉永房地产土地与资产评估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4.深圳市鹏信资产评估土地房地产</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（2021）粤0105执恢161号、（2024）粤0105执恢343号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原告:庄树晓</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被告:庄海地,沈育芳</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对被执行人沈育芳所有的位于海珠区滨江东路937号182房房屋产权的市场价值进行评估，评估基准日为评估当日，委托编号（2024）委评61号</w:t>
            </w:r>
          </w:p>
        </w:tc>
        <w:tc>
          <w:tcPr>
            <w:tcW w:w="153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39.深圳市国房土地房地产资产评估咨询有限公司广州分公司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（2023）粤0105民初14876号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原告:广铝集团有限公司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被告:广州市竣天计算机科技有限公司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对原被告之间的计算机网格与综合布线工程项目造价进行鉴定，基准日为2022年8月19日，委托编号（2024）委评59号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25.广东天粤工程管理有限公司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38.广州致正工程咨询有限公司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40.中宬建设管理有限公司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（2023）粤0105民初21602号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原告:梁少华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被告:广州海运（集团）房地产开发有限公司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广州中岱国际品牌广场的公共区域装饰装修工程的工程价款进行鉴定，具体鉴定事项为：根据原告梁少华提供的工程材料，认定哪些工程属梁少华承建，该部分工程的工程量和工程造价是多少。基准日为2020年1月21日，委托编号（2024）委评60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42.广东拓腾工程造价咨询有限公司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30.永道工程咨询有限公司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26.广东明润工程咨询有限公司</w:t>
            </w:r>
          </w:p>
        </w:tc>
      </w:tr>
    </w:tbl>
    <w:p>
      <w:pPr>
        <w:tabs>
          <w:tab w:val="left" w:pos="13320"/>
        </w:tabs>
        <w:jc w:val="right"/>
        <w:rPr>
          <w:rFonts w:hint="default" w:eastAsia="宋体"/>
          <w:lang w:val="en-US" w:eastAsia="zh-CN"/>
        </w:rPr>
      </w:pPr>
      <w:r>
        <w:rPr>
          <w:rFonts w:hint="eastAsia" w:ascii="仿宋" w:hAnsi="仿宋" w:eastAsia="仿宋" w:cs="仿宋"/>
          <w:b/>
          <w:bCs/>
          <w:kern w:val="0"/>
          <w:sz w:val="36"/>
          <w:szCs w:val="36"/>
          <w:lang w:val="en-US" w:eastAsia="zh-CN"/>
        </w:rPr>
        <w:t>5月9日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42722BC1"/>
    <w:rsid w:val="079C3C62"/>
    <w:rsid w:val="07BC60B3"/>
    <w:rsid w:val="25D87ECC"/>
    <w:rsid w:val="2F1321AD"/>
    <w:rsid w:val="42722BC1"/>
    <w:rsid w:val="46160F16"/>
    <w:rsid w:val="487E4C05"/>
    <w:rsid w:val="7292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2024-05-09T02:48:00Z</dcterms:created>
  <dc:creator>hzfy</dc:creator>
  <cp:lastModifiedBy>hzfy</cp:lastModifiedBy>
  <dcterms:modified xsi:type="dcterms:W3CDTF">2024-05-11T02:38:47Z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EDBD8FC24EAF4B59838CC7432AEB8CE0</vt:lpwstr>
  </property>
</Properties>
</file>