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年第</w:t>
      </w:r>
      <w:r>
        <w:rPr>
          <w:rFonts w:hint="eastAsia" w:ascii="仿宋_GB2312" w:eastAsia="仿宋_GB2312"/>
          <w:b/>
          <w:sz w:val="32"/>
          <w:szCs w:val="32"/>
          <w:lang w:val="en-US" w:eastAsia="zh-CN"/>
        </w:rPr>
        <w:t>22</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22</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w:t>
      </w:r>
      <w:r>
        <w:rPr>
          <w:rFonts w:hint="default" w:ascii="仿宋_GB2312" w:eastAsia="仿宋_GB2312"/>
          <w:sz w:val="28"/>
          <w:szCs w:val="28"/>
          <w:lang w:val="en-US" w:eastAsia="zh-CN"/>
        </w:rPr>
        <w:t>广东广信粤诚土地房地产与资产评估咨询有限公司</w:t>
      </w:r>
      <w:r>
        <w:rPr>
          <w:rFonts w:hint="eastAsia" w:ascii="仿宋_GB2312" w:eastAsia="仿宋_GB2312"/>
          <w:sz w:val="28"/>
          <w:szCs w:val="28"/>
          <w:lang w:val="en-US" w:eastAsia="zh-CN"/>
        </w:rPr>
        <w:t>、广州永誉行房地产土地资产评估与规划测绘有限公司、广东均正房地产土地资产评估咨询有限公司、广东启诚房地产土地资产评估与规划测绘有限公司、广东得信房地产土地资产评估与规划测绘有限公司。</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5"/>
        <w:gridCol w:w="3325"/>
        <w:gridCol w:w="3236"/>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3"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（2023）粤0105民特201号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申请人:叶桂泉、叶洁婷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被申请人:雷桂珍</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对雷桂珍目前的民事行为能力进行鉴定，委托编号（2023）委鉴329号</w:t>
            </w:r>
          </w:p>
        </w:tc>
        <w:tc>
          <w:tcPr>
            <w:tcW w:w="1533"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申请人协商一致由广州医科大学附属脑科医院司法鉴定所承接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（2023）粤0105民诉前调18104号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原告:黄湛滔</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对被告对原告黄湛滔的医疗行为是否存在过错、其过错与黄湛滔的损害结果是否存在因果关系以及责任参与度大小进行鉴定；对原告黄湛滔的伤残等级及护理依赖程度进行鉴定，委托编号（2023）委鉴330号</w:t>
            </w:r>
          </w:p>
        </w:tc>
        <w:tc>
          <w:tcPr>
            <w:tcW w:w="1533"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原被告协商一致按照南方医科大学司法鉴定中心、暨南大学司法鉴定中心、中山大学司法鉴定中心的顺序进行委托鉴定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（2023）粤0105民诉前调8661号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原告:刘永志、刘嘉毅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被告:广州医科大学附属第二医院、海珠区南石头街社区卫生服务中心</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被告广州医科大学附属第二医院的电子病历系统中关于冯瑞霞的第14次住院病历资料的创建、修改时间以及修改、删减和增添内容（操作痕迹、操作时间、操作人员信息可查询、可追溯）进行鉴定，委托编号（2023）委鉴333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（2023）粤0105民初19569号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原告:梁厚烽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被告:宋萍、梁少英、肖天俊、肖君健</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申请对《房屋买卖合同》中“肖钰添”签名进行鉴定，确认是否为“肖钰添”本人的亲笔签名，委托编号（2023）委鉴336号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（2023）粤0105民初17370号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原告:高明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被告:广州玮晟实业有限公司</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对涉讼房屋海珠区桃源路26号首层、28号首层、30号首层房屋的漏水原因进行鉴定，委托编号（2023）委鉴337号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（2023）粤0105民初12350号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原告:刘峰、许岚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被告:汤玉贞、黎懿欢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对广州市海珠区滨江中路384号7B房、广州市海珠区滨江中路384号8B房的漏水原因进行鉴定，委托编号（2023）委鉴334号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（2023）粤0105民初15502号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原告:刘钟山、周婉兰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被告:王其波；第三人：广东康景物业服务有限公司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对广州市海珠区艺洲路608号806房阳台地板渗漏以及广州市海珠区艺洲路608号706房阳台上方的天花板、墙体的漏水原因进行鉴定，委托编号（2023）委鉴335号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（2023）粤0105民初11334号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原告:何劲焘</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被告:广州市誉诚房地产开发有限公司、广州市天誉物业管理有限公司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对案涉广州市海珠区同福西路天誉半岛30号2602房通风井所在卧室通风井及周围渗水、漏水部位的渗水漏水原因及通风井所在卧室通风井及其附近的护墙板、木地板的装修损失原因进行鉴定；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对案涉广州市海珠区同福西路天誉半岛30号2602房通风井所在卧室通风井及周围渗水、漏水部位的渗水漏水与案涉通风井所在卧室通风井及其附近的护墙板、木地板的装修损失之间是否存在因果关系及原因力大小进行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基准日：鉴定当日。，委托编号（2023）委鉴340号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（2023）粤0105民初17716号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原告:卢从发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被告:广州力弘展示工程有限公司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对卢从发的伤残程度进行鉴定，委托编号（2023）委鉴339号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（2023）粤0105民初19813号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原告:冯秋莲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被告:李钦泳、广东指南车新能源汽车有限公司、中国人寿财产保险股份有限公司广州市黄埔支公司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原告申请对其进行伤残等级鉴定，委托编号（2023）委鉴323号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（2023）粤0105民初19813号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原告:冯秋莲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被告:李钦泳、广东指南车新能源汽车有限公司、中国人寿财产保险股份有限公司广州市黄埔支公司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被告中国人寿财产保险股份有限公司广州市黄埔支公司申请对原告进行误工期鉴定，委托编号（2023）委鉴324号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（2023）粤0105民初19576号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原告:陆春桃</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被告:广州新一宝俱乐部有限公司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对原告进行伤残等级鉴定，委托编号（2023）委鉴325号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（2023）粤0105民初18267号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被告:李爱清</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原告申请鉴定，要求法院摇珠选定鉴定机构明确原告因2023年6月8日受伤的伤残等级、误工期、护理期、营养期、后续治疗费，委托编号（2023）委鉴326号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（2023）粤0105民初18286号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w:t>
            </w:r>
            <w:r>
              <w:rPr>
                <w:rFonts w:hint="eastAsia" w:ascii="宋体" w:hAnsi="宋体" w:cs="宋体"/>
                <w:sz w:val="24"/>
                <w:szCs w:val="24"/>
                <w:lang w:val="en-US" w:eastAsia="zh-CN"/>
              </w:rPr>
              <w:t>熊</w:t>
            </w:r>
            <w:r>
              <w:rPr>
                <w:rFonts w:hint="eastAsia" w:ascii="宋体" w:hAnsi="宋体" w:eastAsia="宋体" w:cs="宋体"/>
                <w:sz w:val="24"/>
                <w:szCs w:val="24"/>
                <w:lang w:val="en-US" w:eastAsia="zh-CN"/>
              </w:rPr>
              <w:t>子豪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被告:林彩颜</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w:t>
            </w:r>
            <w:bookmarkStart w:id="0" w:name="_GoBack"/>
            <w:bookmarkEnd w:id="0"/>
            <w:r>
              <w:rPr>
                <w:rFonts w:hint="eastAsia" w:ascii="宋体" w:hAnsi="宋体" w:cs="宋体"/>
                <w:sz w:val="24"/>
                <w:szCs w:val="24"/>
                <w:lang w:val="en-US" w:eastAsia="zh-CN"/>
              </w:rPr>
              <w:t>熊</w:t>
            </w:r>
            <w:r>
              <w:rPr>
                <w:rFonts w:hint="eastAsia" w:ascii="宋体" w:hAnsi="宋体" w:eastAsia="宋体" w:cs="宋体"/>
                <w:sz w:val="24"/>
                <w:szCs w:val="24"/>
                <w:lang w:val="en-US" w:eastAsia="zh-CN"/>
              </w:rPr>
              <w:t>子豪的伤残等级进行鉴定，委托编号（2023）委鉴327号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（2023）粤0105民诉前调17594号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原告:毛荣飞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被告:钟斗远、广州市白云出租汽车集团有限公司、中国人民财产保险股份有限公司广州市分公司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对原告毛荣飞的伤残等级、误工期、营养期、护理期进行鉴定，委托编号（2023）委鉴328号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（2023）粤0105民初17112号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原告:刘亚玲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被告:邓以铭、边飞娜、中国平安财产保险股份有限公司广东分公司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对原告刘亚玲在医院治疗腿部疾病与案涉交通事故是否存在因果关系进行鉴定，委托编号（2023）委鉴331号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（2023）粤0105民诉前调17885号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原告:毛恒丽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被告:广州和睦家医院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1.被告对原告诊疗行为是否存在医疗过错，该过错与毛恒丽之女出生及目前损害后果是否存在因果关系与原因力大小；2.对患儿护理依赖程度、护理人数、营养期申请鉴定，委托编号（2023）委鉴338号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（2022）粤0105民诉前调25642号</w:t>
            </w:r>
          </w:p>
        </w:tc>
        <w:tc>
          <w:tcPr>
            <w:tcW w:w="1197"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原告:龚茂平、段沙沙、段纪博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对被告广东省第二人民医院对患者段功高的诊疗行为是否存在过错，若存在过错，与患者段功高的死亡后果是否存在因果关系，以及被申请人因承担的责任比例是多少进行鉴定，委托编号（2023）委鉴44号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（2023）粤0105民诉前调3894号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原告:王陆妹、吴土今、吴俊生、吴月娥、吴俊明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被告即医疗机构方的医疗行为进行分析鉴定，确定被告对死者吴汉帆的全部医疗行为是否违反医疗卫生管理法律、行政法规、部门规章和诊疗护理规范、常规；医疗行为是否存在过失；医疗行为是否构成医疗损害结果，医疗行为与损害结果有无因果关系。第二，如被告的医疗行为造成医疗损害结果，被告的医疗行为对死者吴汉帆的损害后果的原因力大小进行鉴定。委托编号（2023）委鉴332</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二手车评估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（2023）粤0105执恢155号</w:t>
            </w:r>
          </w:p>
        </w:tc>
        <w:tc>
          <w:tcPr>
            <w:tcW w:w="1197"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申请方:梅赛德斯-奔驰汽车金融有限公司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被申请方:曲敏、陈焕滨</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评估已查封被执行人曲敏名下暂放位于广州市花都区镜湖大道南67号空港汽车城内粤A9W9J7奔驰汽车的市场价值，评估当日为基准日，委托编号（2023）委评170号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（2023）粤0105民初17315号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原告:广州市海珠区凤阳泰岳纺织品商行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被告:陈蕗名、裴雪丽</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对被告向原告提供的一批服装（具体见两张货单记载）在2023年1月10日的市场价值以及评估日的市场价值进行评估，委托编号（2023）委评164号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（2023）粤0105民初16391号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原告:尚暾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被告:廖慧兰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以2023年11月17日为基准日，对位于案涉电器、家具、绘画、雕刻的现市场价值进行评估，委托编号（2023）委评165号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（2023）粤0105民初11334号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原告:何劲焘</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被告:广州市誉诚房地产开发有限公司、广州市天誉物业管理有限公司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对案涉广州市海珠区同福西路天誉半岛30号2602房通风井所在卧室通风井及其附近的护墙板、木地板的装修损失价值进行评估，基准日为评估当日，委托编号（2023）委评169号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（2023）粤0105执恢66号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申请方:王璐璐</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被申请方:陈超贤</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评估陈超贤暂放位于东莞市寮步镇石大路鸿硕酒店四楼402房内物品的市场价值，评估当日为基准日，委托编号（2023）委评171号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（2023）粤0105执恢1348号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申请执行人:张华雄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被执行人:李璇珠</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以评估日为基准日，评估李璇珠持有汕头市朝阳区文发文具用品实业有限公司的出资数额2万元股份的市场价值，委托编号（2023）委评109号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（2023）粤0105执3295号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申请人:海来达尔</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被申请人:林构宇、李鹏程</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以评估日为基准日，委托评估被执行人林构宇持有的潮州市喜米企业管理合伙企业（有限合伙）的股权，并出具5份评估报告，委托编号（2023）委评166号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（2023）粤0105民初17801号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原告:连少燕</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被告:蔡创洪</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2023年11月15日为基准日，对位于广东省佛山市南海区桂城街道融津路2号宇佳水岸新都花园一区22座2501房不动产、海珠区逸景翠园绿屿居榴香南径3号1101房不动产、车牌号粤XNN693的雷克萨斯车辆的现市场价值进行评估，委托编号（2023）委评167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（2021）粤0105执28675号</w:t>
            </w:r>
          </w:p>
        </w:tc>
        <w:tc>
          <w:tcPr>
            <w:tcW w:w="1197"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申请人:广州市安信小额贷款股份有限公司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被申请人:管弘、陈淑芳、广州市弘上服装有限公司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评估位于广州市海珠区昌岗中路166号之一地下二层37、39号车位、广州市越秀区东湖路永胜上沙17号地下一层32号车位的市场价值，评估当日为基准日，委托编号（2023）委评168号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（2022）粤0105执恢1309号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申请人:中国工商银行股份有限公司广州同福中路支行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被申请人:陈秋静</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委托评估被执行人陈秋静名下位于广州市天河区珠江新城上筑街3-13（单）号地下层23、24号车位的市场价值。（以评估日为评估基准日，并将上述两车位分别作出评估报告），委托编号（2023）委评172号</w:t>
            </w:r>
          </w:p>
        </w:tc>
        <w:tc>
          <w:tcPr>
            <w:tcW w:w="1533"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（2023）粤0105执恢1172号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申请方:广州资产管理有限公司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被申请方:广州市新港渔村饮食娱乐有限公司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委托评估被执行人广州市新港渔村饮食娱乐有限公司名下位于广州市海珠区新港东路2-4号5层的房屋产权的市场价值进行评估，评估基准日为评估当日，委托编号（2023）委评173号</w:t>
            </w:r>
          </w:p>
        </w:tc>
        <w:tc>
          <w:tcPr>
            <w:tcW w:w="1533"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2023年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6DCD061A"/>
    <w:rsid w:val="1933303C"/>
    <w:rsid w:val="29565F0F"/>
    <w:rsid w:val="56D402F0"/>
    <w:rsid w:val="6DCD061A"/>
    <w:rsid w:val="6F9D6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2023-12-01T02:02:00Z</dcterms:created>
  <dc:creator>胡翠金</dc:creator>
  <cp:lastModifiedBy>hzfy</cp:lastModifiedBy>
  <dcterms:modified xsi:type="dcterms:W3CDTF">2023-12-01T06:24:33Z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6A7C4CC1E63A458088EB1008C2446A09_12</vt:lpwstr>
  </property>
</Properties>
</file>