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90" w:rsidRDefault="001430B8" w:rsidP="0068377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广东省广州市海珠区人民法院</w:t>
      </w:r>
      <w:r w:rsidR="0068377E">
        <w:rPr>
          <w:rFonts w:hint="eastAsia"/>
          <w:kern w:val="0"/>
          <w:sz w:val="36"/>
          <w:szCs w:val="36"/>
        </w:rPr>
        <w:t>装订机设备购置项目</w:t>
      </w:r>
      <w:r w:rsidRPr="001430B8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68377E" w:rsidRPr="0068377E">
        <w:rPr>
          <w:rFonts w:ascii="宋体" w:eastAsia="宋体" w:hAnsi="宋体" w:cs="宋体" w:hint="eastAsia"/>
          <w:kern w:val="0"/>
          <w:sz w:val="28"/>
          <w:szCs w:val="28"/>
        </w:rPr>
        <w:t>装订机设备购置项目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1430B8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68377E" w:rsidRPr="0068377E">
        <w:rPr>
          <w:rFonts w:ascii="宋体" w:eastAsia="宋体" w:hAnsi="宋体" w:cs="宋体" w:hint="eastAsia"/>
          <w:kern w:val="0"/>
          <w:sz w:val="28"/>
          <w:szCs w:val="28"/>
        </w:rPr>
        <w:t>装订机设备购置项</w:t>
      </w:r>
      <w:r>
        <w:rPr>
          <w:rFonts w:ascii="宋体" w:eastAsia="宋体" w:hAnsi="宋体" w:cs="宋体" w:hint="eastAsia"/>
          <w:kern w:val="0"/>
          <w:sz w:val="28"/>
          <w:szCs w:val="28"/>
        </w:rPr>
        <w:t>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18200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68377E" w:rsidRPr="0068377E">
        <w:rPr>
          <w:rFonts w:ascii="宋体" w:eastAsia="宋体" w:hAnsi="宋体" w:cs="宋体" w:hint="eastAsia"/>
          <w:kern w:val="0"/>
          <w:sz w:val="28"/>
          <w:szCs w:val="28"/>
        </w:rPr>
        <w:t>装订机设备购置项目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广州畅捷深蓝信息科技有限公司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E763A2" w:rsidRPr="005C53C7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8000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gzhzcourtbgs2@gz.gov.</w:t>
      </w:r>
      <w:bookmarkStart w:id="0" w:name="_GoBack"/>
      <w:bookmarkEnd w:id="0"/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AE" w:rsidRDefault="00644BAE" w:rsidP="00E5570F">
      <w:r>
        <w:separator/>
      </w:r>
    </w:p>
  </w:endnote>
  <w:endnote w:type="continuationSeparator" w:id="0">
    <w:p w:rsidR="00644BAE" w:rsidRDefault="00644BAE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C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C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AE" w:rsidRDefault="00644BAE" w:rsidP="00E5570F">
      <w:r>
        <w:separator/>
      </w:r>
    </w:p>
  </w:footnote>
  <w:footnote w:type="continuationSeparator" w:id="0">
    <w:p w:rsidR="00644BAE" w:rsidRDefault="00644BAE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F7B0B"/>
    <w:rsid w:val="00262C3F"/>
    <w:rsid w:val="003305A4"/>
    <w:rsid w:val="003E46F3"/>
    <w:rsid w:val="00433DA4"/>
    <w:rsid w:val="00474357"/>
    <w:rsid w:val="00485F84"/>
    <w:rsid w:val="0049082B"/>
    <w:rsid w:val="004C6A5E"/>
    <w:rsid w:val="0053140E"/>
    <w:rsid w:val="00533617"/>
    <w:rsid w:val="005555D0"/>
    <w:rsid w:val="00584187"/>
    <w:rsid w:val="005A1327"/>
    <w:rsid w:val="005B1476"/>
    <w:rsid w:val="005C53C7"/>
    <w:rsid w:val="00602F98"/>
    <w:rsid w:val="00644BAE"/>
    <w:rsid w:val="0068377E"/>
    <w:rsid w:val="006A4A60"/>
    <w:rsid w:val="006D6189"/>
    <w:rsid w:val="006D7617"/>
    <w:rsid w:val="006E4101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245D8"/>
    <w:rsid w:val="00B33664"/>
    <w:rsid w:val="00B472CC"/>
    <w:rsid w:val="00B7764F"/>
    <w:rsid w:val="00B8103D"/>
    <w:rsid w:val="00B87C15"/>
    <w:rsid w:val="00BB59C6"/>
    <w:rsid w:val="00BB7509"/>
    <w:rsid w:val="00BD7D6C"/>
    <w:rsid w:val="00C02845"/>
    <w:rsid w:val="00C24144"/>
    <w:rsid w:val="00CB3B2D"/>
    <w:rsid w:val="00CD2A9A"/>
    <w:rsid w:val="00D26736"/>
    <w:rsid w:val="00D35B63"/>
    <w:rsid w:val="00D51B87"/>
    <w:rsid w:val="00D80DF9"/>
    <w:rsid w:val="00DB7C1D"/>
    <w:rsid w:val="00DE2502"/>
    <w:rsid w:val="00DE324B"/>
    <w:rsid w:val="00E20565"/>
    <w:rsid w:val="00E44740"/>
    <w:rsid w:val="00E5570F"/>
    <w:rsid w:val="00E763A2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2023-06-08T02:47:00Z</cp:lastPrinted>
  <dcterms:created xsi:type="dcterms:W3CDTF">2022-09-22T12:41:00Z</dcterms:created>
  <dcterms:modified xsi:type="dcterms:W3CDTF">2023-06-08T02:47:00Z</dcterms:modified>
</cp:coreProperties>
</file>