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893" w:rsidRDefault="00FE36B5">
      <w:pPr>
        <w:tabs>
          <w:tab w:val="left" w:pos="1980"/>
        </w:tabs>
        <w:jc w:val="center"/>
        <w:rPr>
          <w:rFonts w:ascii="仿宋_GB2312" w:eastAsia="仿宋_GB2312"/>
          <w:b/>
          <w:sz w:val="32"/>
          <w:szCs w:val="32"/>
        </w:rPr>
      </w:pPr>
      <w:r>
        <w:rPr>
          <w:rFonts w:ascii="仿宋_GB2312" w:eastAsia="仿宋_GB2312" w:hint="eastAsia"/>
          <w:b/>
          <w:sz w:val="32"/>
          <w:szCs w:val="32"/>
        </w:rPr>
        <w:t>2023年第八期摇珠</w:t>
      </w:r>
      <w:r>
        <w:rPr>
          <w:rFonts w:ascii="仿宋_GB2312" w:eastAsia="仿宋_GB2312" w:hAnsi="宋体" w:cs="宋体" w:hint="eastAsia"/>
          <w:b/>
          <w:sz w:val="32"/>
          <w:szCs w:val="32"/>
        </w:rPr>
        <w:t>公告</w:t>
      </w:r>
    </w:p>
    <w:p w:rsidR="00442893" w:rsidRDefault="00FE36B5">
      <w:pPr>
        <w:widowControl/>
        <w:rPr>
          <w:rFonts w:ascii="仿宋_GB2312" w:eastAsia="仿宋_GB2312"/>
          <w:sz w:val="28"/>
          <w:szCs w:val="28"/>
        </w:rPr>
      </w:pPr>
      <w:r>
        <w:rPr>
          <w:rFonts w:ascii="仿宋_GB2312" w:eastAsia="仿宋_GB2312" w:hint="eastAsia"/>
          <w:sz w:val="30"/>
          <w:szCs w:val="30"/>
        </w:rPr>
        <w:t xml:space="preserve">  </w:t>
      </w:r>
      <w:r>
        <w:rPr>
          <w:rFonts w:ascii="仿宋_GB2312" w:eastAsia="仿宋_GB2312" w:hint="eastAsia"/>
          <w:sz w:val="28"/>
          <w:szCs w:val="28"/>
        </w:rPr>
        <w:t xml:space="preserve">  </w:t>
      </w:r>
      <w:r>
        <w:rPr>
          <w:rFonts w:ascii="仿宋_GB2312" w:eastAsia="仿宋_GB2312" w:hAnsi="仿宋_GB2312" w:hint="eastAsia"/>
          <w:sz w:val="28"/>
          <w:szCs w:val="28"/>
        </w:rPr>
        <w:t xml:space="preserve"> </w:t>
      </w:r>
      <w:r>
        <w:rPr>
          <w:rFonts w:ascii="仿宋_GB2312" w:eastAsia="仿宋_GB2312" w:hint="eastAsia"/>
          <w:sz w:val="28"/>
          <w:szCs w:val="28"/>
        </w:rPr>
        <w:t>现定于2023年5月9日下午3时在本院第一调解室（A324）举行本年度第8期摇珠大会。本次摇珠的中介机构代表有天津</w:t>
      </w:r>
      <w:proofErr w:type="gramStart"/>
      <w:r>
        <w:rPr>
          <w:rFonts w:ascii="仿宋_GB2312" w:eastAsia="仿宋_GB2312" w:hint="eastAsia"/>
          <w:sz w:val="28"/>
          <w:szCs w:val="28"/>
        </w:rPr>
        <w:t>中审联有限</w:t>
      </w:r>
      <w:proofErr w:type="gramEnd"/>
      <w:r>
        <w:rPr>
          <w:rFonts w:ascii="仿宋_GB2312" w:eastAsia="仿宋_GB2312" w:hint="eastAsia"/>
          <w:sz w:val="28"/>
          <w:szCs w:val="28"/>
        </w:rPr>
        <w:t>责任会计师</w:t>
      </w:r>
      <w:r>
        <w:rPr>
          <w:rFonts w:ascii="仿宋_GB2312" w:eastAsia="仿宋_GB2312" w:hint="eastAsia"/>
          <w:color w:val="000000" w:themeColor="text1"/>
          <w:sz w:val="28"/>
          <w:szCs w:val="28"/>
        </w:rPr>
        <w:t>事务所广东分所、</w:t>
      </w:r>
      <w:proofErr w:type="gramStart"/>
      <w:r>
        <w:rPr>
          <w:rFonts w:ascii="仿宋_GB2312" w:eastAsia="仿宋_GB2312" w:hint="eastAsia"/>
          <w:color w:val="000000" w:themeColor="text1"/>
          <w:sz w:val="28"/>
          <w:szCs w:val="28"/>
        </w:rPr>
        <w:t>广州德永会计师</w:t>
      </w:r>
      <w:proofErr w:type="gramEnd"/>
      <w:r>
        <w:rPr>
          <w:rFonts w:ascii="仿宋_GB2312" w:eastAsia="仿宋_GB2312" w:hint="eastAsia"/>
          <w:color w:val="000000" w:themeColor="text1"/>
          <w:sz w:val="28"/>
          <w:szCs w:val="28"/>
        </w:rPr>
        <w:t>事务所有限公司、广州明信会计师事务所有限公司、</w:t>
      </w:r>
      <w:proofErr w:type="gramStart"/>
      <w:r>
        <w:rPr>
          <w:rFonts w:ascii="仿宋_GB2312" w:eastAsia="仿宋_GB2312" w:hint="eastAsia"/>
          <w:color w:val="000000" w:themeColor="text1"/>
          <w:sz w:val="28"/>
          <w:szCs w:val="28"/>
        </w:rPr>
        <w:t>广东广汇会计师</w:t>
      </w:r>
      <w:proofErr w:type="gramEnd"/>
      <w:r>
        <w:rPr>
          <w:rFonts w:ascii="仿宋_GB2312" w:eastAsia="仿宋_GB2312" w:hint="eastAsia"/>
          <w:color w:val="000000" w:themeColor="text1"/>
          <w:sz w:val="28"/>
          <w:szCs w:val="28"/>
        </w:rPr>
        <w:t>事务所有限公司、广州正德会计师事务所有限公司</w:t>
      </w:r>
      <w:r>
        <w:rPr>
          <w:rFonts w:ascii="仿宋_GB2312" w:eastAsia="仿宋_GB2312" w:hint="eastAsia"/>
          <w:sz w:val="28"/>
          <w:szCs w:val="28"/>
        </w:rPr>
        <w:t>。</w:t>
      </w:r>
    </w:p>
    <w:tbl>
      <w:tblPr>
        <w:tblStyle w:val="a3"/>
        <w:tblW w:w="5000" w:type="pct"/>
        <w:tblInd w:w="0" w:type="dxa"/>
        <w:tblCellMar>
          <w:left w:w="108" w:type="dxa"/>
          <w:right w:w="108" w:type="dxa"/>
        </w:tblCellMar>
        <w:tblLook w:val="04A0" w:firstRow="1" w:lastRow="0" w:firstColumn="1" w:lastColumn="0" w:noHBand="0" w:noVBand="1"/>
      </w:tblPr>
      <w:tblGrid>
        <w:gridCol w:w="3353"/>
        <w:gridCol w:w="3541"/>
        <w:gridCol w:w="3453"/>
        <w:gridCol w:w="3827"/>
      </w:tblGrid>
      <w:tr w:rsidR="00442893">
        <w:tc>
          <w:tcPr>
            <w:tcW w:w="5000" w:type="pct"/>
            <w:gridSpan w:val="4"/>
          </w:tcPr>
          <w:p w:rsidR="00442893" w:rsidRDefault="00FE36B5">
            <w:pPr>
              <w:tabs>
                <w:tab w:val="left" w:pos="13320"/>
              </w:tabs>
              <w:jc w:val="center"/>
              <w:rPr>
                <w:rFonts w:ascii="宋体" w:hAnsi="宋体" w:cs="宋体"/>
                <w:kern w:val="0"/>
                <w:sz w:val="24"/>
              </w:rPr>
            </w:pPr>
            <w:r>
              <w:rPr>
                <w:rFonts w:ascii="宋体" w:hAnsi="宋体" w:cs="宋体" w:hint="eastAsia"/>
                <w:kern w:val="0"/>
                <w:sz w:val="24"/>
              </w:rPr>
              <w:t>专业技术鉴定类</w:t>
            </w:r>
          </w:p>
        </w:tc>
      </w:tr>
      <w:tr w:rsidR="00442893">
        <w:tc>
          <w:tcPr>
            <w:tcW w:w="1183" w:type="pct"/>
          </w:tcPr>
          <w:p w:rsidR="00442893" w:rsidRDefault="00FE36B5">
            <w:pPr>
              <w:tabs>
                <w:tab w:val="left" w:pos="13320"/>
              </w:tabs>
              <w:jc w:val="center"/>
              <w:rPr>
                <w:rFonts w:ascii="宋体" w:hAnsi="宋体" w:cs="宋体"/>
                <w:kern w:val="0"/>
                <w:sz w:val="24"/>
              </w:rPr>
            </w:pPr>
            <w:r>
              <w:rPr>
                <w:rFonts w:ascii="宋体" w:hAnsi="宋体" w:cs="宋体" w:hint="eastAsia"/>
                <w:kern w:val="0"/>
                <w:sz w:val="24"/>
              </w:rPr>
              <w:t>案号</w:t>
            </w:r>
          </w:p>
        </w:tc>
        <w:tc>
          <w:tcPr>
            <w:tcW w:w="1249" w:type="pct"/>
          </w:tcPr>
          <w:p w:rsidR="00442893" w:rsidRDefault="00FE36B5">
            <w:pPr>
              <w:tabs>
                <w:tab w:val="left" w:pos="13320"/>
              </w:tabs>
              <w:jc w:val="center"/>
              <w:rPr>
                <w:rFonts w:ascii="宋体" w:hAnsi="宋体" w:cs="宋体"/>
                <w:kern w:val="0"/>
                <w:sz w:val="24"/>
              </w:rPr>
            </w:pPr>
            <w:r>
              <w:rPr>
                <w:rFonts w:ascii="宋体" w:hAnsi="宋体" w:cs="宋体" w:hint="eastAsia"/>
                <w:kern w:val="0"/>
                <w:sz w:val="24"/>
              </w:rPr>
              <w:t>当事人</w:t>
            </w:r>
          </w:p>
        </w:tc>
        <w:tc>
          <w:tcPr>
            <w:tcW w:w="1218" w:type="pct"/>
          </w:tcPr>
          <w:p w:rsidR="00442893" w:rsidRDefault="00FE36B5">
            <w:pPr>
              <w:tabs>
                <w:tab w:val="left" w:pos="13320"/>
              </w:tabs>
              <w:jc w:val="center"/>
              <w:rPr>
                <w:rFonts w:ascii="宋体" w:hAnsi="宋体" w:cs="宋体"/>
                <w:sz w:val="24"/>
              </w:rPr>
            </w:pPr>
            <w:r>
              <w:rPr>
                <w:rFonts w:ascii="宋体" w:hAnsi="宋体" w:cs="宋体" w:hint="eastAsia"/>
                <w:sz w:val="24"/>
              </w:rPr>
              <w:t>委托事项</w:t>
            </w:r>
          </w:p>
        </w:tc>
        <w:tc>
          <w:tcPr>
            <w:tcW w:w="1348" w:type="pct"/>
          </w:tcPr>
          <w:p w:rsidR="00442893" w:rsidRDefault="00FE36B5">
            <w:pPr>
              <w:tabs>
                <w:tab w:val="left" w:pos="13320"/>
              </w:tabs>
              <w:jc w:val="center"/>
              <w:rPr>
                <w:rFonts w:ascii="宋体" w:hAnsi="宋体" w:cs="宋体"/>
                <w:kern w:val="0"/>
                <w:sz w:val="24"/>
              </w:rPr>
            </w:pPr>
            <w:r>
              <w:rPr>
                <w:rFonts w:ascii="宋体" w:hAnsi="宋体" w:cs="宋体" w:hint="eastAsia"/>
                <w:kern w:val="0"/>
                <w:sz w:val="24"/>
              </w:rPr>
              <w:t>中介机构</w:t>
            </w:r>
          </w:p>
        </w:tc>
      </w:tr>
      <w:tr w:rsidR="00442893">
        <w:trPr>
          <w:trHeight w:val="90"/>
        </w:trPr>
        <w:tc>
          <w:tcPr>
            <w:tcW w:w="1183" w:type="pct"/>
          </w:tcPr>
          <w:p w:rsidR="00442893" w:rsidRDefault="00442893">
            <w:pPr>
              <w:tabs>
                <w:tab w:val="left" w:pos="13320"/>
              </w:tabs>
              <w:jc w:val="center"/>
              <w:rPr>
                <w:rFonts w:ascii="宋体" w:hAnsi="宋体" w:cs="宋体"/>
                <w:color w:val="000000"/>
                <w:kern w:val="0"/>
                <w:sz w:val="24"/>
                <w:lang w:bidi="ar"/>
              </w:rPr>
            </w:pPr>
          </w:p>
          <w:p w:rsidR="00442893" w:rsidRDefault="00442893">
            <w:pPr>
              <w:tabs>
                <w:tab w:val="left" w:pos="13320"/>
              </w:tabs>
              <w:jc w:val="center"/>
              <w:rPr>
                <w:rFonts w:ascii="宋体" w:hAnsi="宋体" w:cs="宋体"/>
                <w:color w:val="000000"/>
                <w:kern w:val="0"/>
                <w:sz w:val="24"/>
                <w:lang w:bidi="ar"/>
              </w:rPr>
            </w:pPr>
          </w:p>
          <w:p w:rsidR="00442893" w:rsidRDefault="00442893">
            <w:pPr>
              <w:tabs>
                <w:tab w:val="left" w:pos="13320"/>
              </w:tabs>
              <w:jc w:val="center"/>
              <w:rPr>
                <w:rFonts w:ascii="宋体" w:hAnsi="宋体" w:cs="宋体"/>
                <w:color w:val="000000"/>
                <w:kern w:val="0"/>
                <w:sz w:val="24"/>
                <w:lang w:bidi="ar"/>
              </w:rPr>
            </w:pPr>
          </w:p>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（2023）粤0105民初1759号</w:t>
            </w:r>
          </w:p>
          <w:p w:rsidR="00442893" w:rsidRDefault="00442893">
            <w:pPr>
              <w:tabs>
                <w:tab w:val="left" w:pos="13320"/>
              </w:tabs>
              <w:jc w:val="center"/>
              <w:rPr>
                <w:rFonts w:ascii="宋体" w:hAnsi="宋体" w:cs="宋体"/>
                <w:color w:val="000000"/>
                <w:kern w:val="0"/>
                <w:sz w:val="24"/>
                <w:lang w:bidi="ar"/>
              </w:rPr>
            </w:pPr>
          </w:p>
        </w:tc>
        <w:tc>
          <w:tcPr>
            <w:tcW w:w="1249" w:type="pct"/>
          </w:tcPr>
          <w:p w:rsidR="00442893" w:rsidRDefault="00442893">
            <w:pPr>
              <w:tabs>
                <w:tab w:val="left" w:pos="13320"/>
              </w:tabs>
              <w:jc w:val="center"/>
              <w:rPr>
                <w:rFonts w:ascii="宋体" w:hAnsi="宋体" w:cs="宋体"/>
                <w:color w:val="000000"/>
                <w:kern w:val="0"/>
                <w:sz w:val="24"/>
                <w:lang w:bidi="ar"/>
              </w:rPr>
            </w:pPr>
          </w:p>
          <w:p w:rsidR="00442893" w:rsidRDefault="00442893">
            <w:pPr>
              <w:jc w:val="center"/>
              <w:rPr>
                <w:rFonts w:ascii="宋体" w:hAnsi="宋体" w:cs="宋体"/>
                <w:sz w:val="24"/>
              </w:rPr>
            </w:pPr>
          </w:p>
          <w:p w:rsidR="00442893" w:rsidRDefault="00FE36B5">
            <w:pPr>
              <w:jc w:val="center"/>
              <w:rPr>
                <w:rFonts w:ascii="宋体" w:hAnsi="宋体" w:cs="宋体"/>
                <w:sz w:val="24"/>
              </w:rPr>
            </w:pPr>
            <w:r>
              <w:rPr>
                <w:rFonts w:ascii="宋体" w:hAnsi="宋体" w:cs="宋体" w:hint="eastAsia"/>
                <w:sz w:val="24"/>
              </w:rPr>
              <w:t>原告:黄媛莹</w:t>
            </w:r>
          </w:p>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被告:</w:t>
            </w:r>
            <w:proofErr w:type="gramStart"/>
            <w:r>
              <w:rPr>
                <w:rFonts w:ascii="宋体" w:hAnsi="宋体" w:cs="宋体" w:hint="eastAsia"/>
                <w:sz w:val="24"/>
              </w:rPr>
              <w:t>广州市誉城房地产</w:t>
            </w:r>
            <w:proofErr w:type="gramEnd"/>
            <w:r>
              <w:rPr>
                <w:rFonts w:ascii="宋体" w:hAnsi="宋体" w:cs="宋体" w:hint="eastAsia"/>
                <w:sz w:val="24"/>
              </w:rPr>
              <w:t>开发有限公司</w:t>
            </w:r>
          </w:p>
        </w:tc>
        <w:tc>
          <w:tcPr>
            <w:tcW w:w="1218" w:type="pct"/>
          </w:tcPr>
          <w:p w:rsidR="00442893" w:rsidRDefault="00442893">
            <w:pPr>
              <w:tabs>
                <w:tab w:val="left" w:pos="13320"/>
              </w:tabs>
              <w:jc w:val="center"/>
              <w:rPr>
                <w:rFonts w:ascii="宋体" w:hAnsi="宋体" w:cs="宋体"/>
                <w:color w:val="000000"/>
                <w:kern w:val="0"/>
                <w:sz w:val="24"/>
                <w:lang w:bidi="ar"/>
              </w:rPr>
            </w:pPr>
          </w:p>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对广州市海珠区同福西路32号3301房4个卫生间是否存在放水、墙壁空鼓的质量问题，以及次卧2（详见附件《3301房现场草图》木地板是否存在损坏问题进行鉴定）</w:t>
            </w:r>
            <w:r>
              <w:rPr>
                <w:rFonts w:ascii="宋体" w:hAnsi="宋体" w:cs="宋体" w:hint="eastAsia"/>
                <w:color w:val="000000"/>
                <w:kern w:val="0"/>
                <w:sz w:val="24"/>
                <w:lang w:bidi="ar"/>
              </w:rPr>
              <w:t>，委托编号（2023）</w:t>
            </w:r>
            <w:proofErr w:type="gramStart"/>
            <w:r>
              <w:rPr>
                <w:rFonts w:ascii="宋体" w:hAnsi="宋体" w:cs="宋体" w:hint="eastAsia"/>
                <w:color w:val="000000"/>
                <w:kern w:val="0"/>
                <w:sz w:val="24"/>
                <w:lang w:bidi="ar"/>
              </w:rPr>
              <w:t>委鉴128号</w:t>
            </w:r>
            <w:proofErr w:type="gramEnd"/>
          </w:p>
        </w:tc>
        <w:tc>
          <w:tcPr>
            <w:tcW w:w="1348" w:type="pct"/>
          </w:tcPr>
          <w:p w:rsidR="00442893" w:rsidRDefault="00442893">
            <w:pPr>
              <w:tabs>
                <w:tab w:val="left" w:pos="13320"/>
              </w:tabs>
              <w:jc w:val="center"/>
              <w:rPr>
                <w:rFonts w:ascii="宋体" w:hAnsi="宋体" w:cs="宋体"/>
                <w:color w:val="000000"/>
                <w:kern w:val="0"/>
                <w:sz w:val="24"/>
                <w:lang w:bidi="ar"/>
              </w:rPr>
            </w:pPr>
          </w:p>
          <w:p w:rsidR="00442893" w:rsidRDefault="00442893">
            <w:pPr>
              <w:tabs>
                <w:tab w:val="left" w:pos="13320"/>
              </w:tabs>
              <w:jc w:val="center"/>
              <w:rPr>
                <w:rFonts w:ascii="宋体" w:hAnsi="宋体" w:cs="宋体"/>
                <w:color w:val="000000"/>
                <w:kern w:val="0"/>
                <w:sz w:val="24"/>
                <w:lang w:bidi="ar"/>
              </w:rPr>
            </w:pPr>
          </w:p>
        </w:tc>
      </w:tr>
      <w:tr w:rsidR="00442893">
        <w:trPr>
          <w:trHeight w:val="818"/>
        </w:trPr>
        <w:tc>
          <w:tcPr>
            <w:tcW w:w="1183"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（2023）粤0105民初1759号</w:t>
            </w:r>
          </w:p>
        </w:tc>
        <w:tc>
          <w:tcPr>
            <w:tcW w:w="1249" w:type="pct"/>
            <w:vAlign w:val="center"/>
          </w:tcPr>
          <w:p w:rsidR="00442893" w:rsidRDefault="00FE36B5">
            <w:pPr>
              <w:jc w:val="center"/>
              <w:rPr>
                <w:rFonts w:ascii="宋体" w:hAnsi="宋体" w:cs="宋体"/>
                <w:sz w:val="24"/>
              </w:rPr>
            </w:pPr>
            <w:r>
              <w:rPr>
                <w:rFonts w:ascii="宋体" w:hAnsi="宋体" w:cs="宋体" w:hint="eastAsia"/>
                <w:sz w:val="24"/>
              </w:rPr>
              <w:t>原告:黄媛莹</w:t>
            </w:r>
          </w:p>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被告:</w:t>
            </w:r>
            <w:proofErr w:type="gramStart"/>
            <w:r>
              <w:rPr>
                <w:rFonts w:ascii="宋体" w:hAnsi="宋体" w:cs="宋体" w:hint="eastAsia"/>
                <w:sz w:val="24"/>
              </w:rPr>
              <w:t>广州市誉城房地产</w:t>
            </w:r>
            <w:proofErr w:type="gramEnd"/>
            <w:r>
              <w:rPr>
                <w:rFonts w:ascii="宋体" w:hAnsi="宋体" w:cs="宋体" w:hint="eastAsia"/>
                <w:sz w:val="24"/>
              </w:rPr>
              <w:t>开发有限公司</w:t>
            </w:r>
          </w:p>
        </w:tc>
        <w:tc>
          <w:tcPr>
            <w:tcW w:w="1218"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根据广州市海珠区同福西路32号3301房质量问题的鉴定结果，对相关质量问题出具包含维修方法、维修期限、维修费用的维修评估方案。</w:t>
            </w:r>
            <w:r>
              <w:rPr>
                <w:rFonts w:ascii="宋体" w:hAnsi="宋体" w:cs="宋体" w:hint="eastAsia"/>
                <w:color w:val="000000"/>
                <w:kern w:val="0"/>
                <w:sz w:val="24"/>
                <w:lang w:bidi="ar"/>
              </w:rPr>
              <w:t>委托编号（2023）</w:t>
            </w:r>
            <w:proofErr w:type="gramStart"/>
            <w:r>
              <w:rPr>
                <w:rFonts w:ascii="宋体" w:hAnsi="宋体" w:cs="宋体" w:hint="eastAsia"/>
                <w:color w:val="000000"/>
                <w:kern w:val="0"/>
                <w:sz w:val="24"/>
                <w:lang w:bidi="ar"/>
              </w:rPr>
              <w:t>委鉴129号</w:t>
            </w:r>
            <w:proofErr w:type="gramEnd"/>
          </w:p>
        </w:tc>
        <w:tc>
          <w:tcPr>
            <w:tcW w:w="1348" w:type="pct"/>
            <w:vAlign w:val="center"/>
          </w:tcPr>
          <w:p w:rsidR="00442893" w:rsidRDefault="00442893">
            <w:pPr>
              <w:tabs>
                <w:tab w:val="left" w:pos="13320"/>
              </w:tabs>
              <w:jc w:val="center"/>
              <w:rPr>
                <w:rFonts w:ascii="宋体" w:hAnsi="宋体" w:cs="宋体"/>
                <w:color w:val="000000"/>
                <w:kern w:val="0"/>
                <w:sz w:val="24"/>
                <w:lang w:bidi="ar"/>
              </w:rPr>
            </w:pPr>
          </w:p>
        </w:tc>
      </w:tr>
      <w:tr w:rsidR="00442893">
        <w:trPr>
          <w:trHeight w:val="818"/>
        </w:trPr>
        <w:tc>
          <w:tcPr>
            <w:tcW w:w="1183"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lastRenderedPageBreak/>
              <w:t>（2023）粤0105民初6414号</w:t>
            </w:r>
          </w:p>
        </w:tc>
        <w:tc>
          <w:tcPr>
            <w:tcW w:w="1249" w:type="pct"/>
            <w:vAlign w:val="center"/>
          </w:tcPr>
          <w:p w:rsidR="00442893" w:rsidRDefault="00FE36B5">
            <w:pPr>
              <w:jc w:val="center"/>
              <w:rPr>
                <w:rFonts w:ascii="宋体" w:hAnsi="宋体" w:cs="宋体"/>
                <w:sz w:val="24"/>
              </w:rPr>
            </w:pPr>
            <w:r>
              <w:rPr>
                <w:rFonts w:ascii="宋体" w:hAnsi="宋体" w:cs="宋体" w:hint="eastAsia"/>
                <w:sz w:val="24"/>
              </w:rPr>
              <w:t>原告:杨永康</w:t>
            </w:r>
          </w:p>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被告:冼国强</w:t>
            </w:r>
          </w:p>
        </w:tc>
        <w:tc>
          <w:tcPr>
            <w:tcW w:w="1218"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对广州市海珠区同福中路牛奶厂街1号之八</w:t>
            </w:r>
            <w:proofErr w:type="gramStart"/>
            <w:r>
              <w:rPr>
                <w:rFonts w:ascii="宋体" w:hAnsi="宋体" w:cs="宋体" w:hint="eastAsia"/>
                <w:sz w:val="24"/>
              </w:rPr>
              <w:t>401</w:t>
            </w:r>
            <w:proofErr w:type="gramEnd"/>
            <w:r>
              <w:rPr>
                <w:rFonts w:ascii="宋体" w:hAnsi="宋体" w:cs="宋体" w:hint="eastAsia"/>
                <w:sz w:val="24"/>
              </w:rPr>
              <w:t>房的卫生间、厨房、房间和客厅渗漏部位的漏水的具体原因进行鉴定</w:t>
            </w:r>
            <w:r>
              <w:rPr>
                <w:rFonts w:ascii="宋体" w:hAnsi="宋体" w:cs="宋体" w:hint="eastAsia"/>
                <w:color w:val="000000"/>
                <w:kern w:val="0"/>
                <w:sz w:val="24"/>
                <w:lang w:bidi="ar"/>
              </w:rPr>
              <w:t>，委托编号（2023）</w:t>
            </w:r>
            <w:proofErr w:type="gramStart"/>
            <w:r>
              <w:rPr>
                <w:rFonts w:ascii="宋体" w:hAnsi="宋体" w:cs="宋体" w:hint="eastAsia"/>
                <w:color w:val="000000"/>
                <w:kern w:val="0"/>
                <w:sz w:val="24"/>
                <w:lang w:bidi="ar"/>
              </w:rPr>
              <w:t>委鉴125号</w:t>
            </w:r>
            <w:proofErr w:type="gramEnd"/>
          </w:p>
        </w:tc>
        <w:tc>
          <w:tcPr>
            <w:tcW w:w="1348" w:type="pct"/>
            <w:vAlign w:val="center"/>
          </w:tcPr>
          <w:p w:rsidR="00442893" w:rsidRDefault="00442893">
            <w:pPr>
              <w:tabs>
                <w:tab w:val="left" w:pos="13320"/>
              </w:tabs>
              <w:jc w:val="center"/>
              <w:rPr>
                <w:rFonts w:ascii="宋体" w:hAnsi="宋体" w:cs="宋体"/>
                <w:color w:val="000000"/>
                <w:kern w:val="0"/>
                <w:sz w:val="24"/>
                <w:lang w:bidi="ar"/>
              </w:rPr>
            </w:pPr>
          </w:p>
        </w:tc>
      </w:tr>
      <w:tr w:rsidR="00442893">
        <w:trPr>
          <w:trHeight w:val="1409"/>
        </w:trPr>
        <w:tc>
          <w:tcPr>
            <w:tcW w:w="1183"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（2023）粤0105民初3460号</w:t>
            </w:r>
          </w:p>
        </w:tc>
        <w:tc>
          <w:tcPr>
            <w:tcW w:w="1249" w:type="pct"/>
            <w:vAlign w:val="center"/>
          </w:tcPr>
          <w:p w:rsidR="00442893" w:rsidRDefault="00FE36B5">
            <w:pPr>
              <w:jc w:val="center"/>
              <w:rPr>
                <w:rFonts w:ascii="宋体" w:hAnsi="宋体" w:cs="宋体"/>
                <w:sz w:val="24"/>
              </w:rPr>
            </w:pPr>
            <w:r>
              <w:rPr>
                <w:rFonts w:ascii="宋体" w:hAnsi="宋体" w:cs="宋体" w:hint="eastAsia"/>
                <w:sz w:val="24"/>
              </w:rPr>
              <w:t>原告:马玉娟</w:t>
            </w:r>
          </w:p>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被告:汤锡基、中国人民财产保险股份有限公司广州市番禺支公司、中国人民财产保险股份有限公司广州市分公司</w:t>
            </w:r>
          </w:p>
        </w:tc>
        <w:tc>
          <w:tcPr>
            <w:tcW w:w="1218"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对原告马玉娟因本次伤害事故造成的伤残等级、后续治疗费进行鉴定</w:t>
            </w:r>
            <w:r>
              <w:rPr>
                <w:rFonts w:ascii="宋体" w:hAnsi="宋体" w:cs="宋体" w:hint="eastAsia"/>
                <w:color w:val="000000"/>
                <w:kern w:val="0"/>
                <w:sz w:val="24"/>
                <w:lang w:bidi="ar"/>
              </w:rPr>
              <w:t>，委托编号（2023）</w:t>
            </w:r>
            <w:proofErr w:type="gramStart"/>
            <w:r>
              <w:rPr>
                <w:rFonts w:ascii="宋体" w:hAnsi="宋体" w:cs="宋体" w:hint="eastAsia"/>
                <w:color w:val="000000"/>
                <w:kern w:val="0"/>
                <w:sz w:val="24"/>
                <w:lang w:bidi="ar"/>
              </w:rPr>
              <w:t>委鉴121号</w:t>
            </w:r>
            <w:proofErr w:type="gramEnd"/>
          </w:p>
        </w:tc>
        <w:tc>
          <w:tcPr>
            <w:tcW w:w="1348" w:type="pct"/>
            <w:vAlign w:val="center"/>
          </w:tcPr>
          <w:p w:rsidR="00442893" w:rsidRDefault="00442893">
            <w:pPr>
              <w:tabs>
                <w:tab w:val="left" w:pos="13320"/>
              </w:tabs>
              <w:jc w:val="center"/>
              <w:rPr>
                <w:rFonts w:ascii="宋体" w:hAnsi="宋体" w:cs="宋体"/>
                <w:color w:val="000000"/>
                <w:kern w:val="0"/>
                <w:sz w:val="24"/>
                <w:lang w:bidi="ar"/>
              </w:rPr>
            </w:pPr>
          </w:p>
        </w:tc>
      </w:tr>
      <w:tr w:rsidR="00442893">
        <w:trPr>
          <w:trHeight w:val="1099"/>
        </w:trPr>
        <w:tc>
          <w:tcPr>
            <w:tcW w:w="1183"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（2023）粤0105民初1268号</w:t>
            </w:r>
          </w:p>
        </w:tc>
        <w:tc>
          <w:tcPr>
            <w:tcW w:w="1249" w:type="pct"/>
            <w:vAlign w:val="center"/>
          </w:tcPr>
          <w:p w:rsidR="00442893" w:rsidRDefault="00FE36B5">
            <w:pPr>
              <w:jc w:val="center"/>
              <w:rPr>
                <w:rFonts w:ascii="宋体" w:hAnsi="宋体" w:cs="宋体"/>
                <w:sz w:val="24"/>
              </w:rPr>
            </w:pPr>
            <w:r>
              <w:rPr>
                <w:rFonts w:ascii="宋体" w:hAnsi="宋体" w:cs="宋体" w:hint="eastAsia"/>
                <w:sz w:val="24"/>
              </w:rPr>
              <w:t>原告:毛</w:t>
            </w:r>
            <w:proofErr w:type="gramStart"/>
            <w:r>
              <w:rPr>
                <w:rFonts w:ascii="宋体" w:hAnsi="宋体" w:cs="宋体" w:hint="eastAsia"/>
                <w:sz w:val="24"/>
              </w:rPr>
              <w:t>瑞午</w:t>
            </w:r>
            <w:proofErr w:type="gramEnd"/>
          </w:p>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被告:广州市盛达清洁服务有限公司、广州星河湾酒店物业管理有限公司、广州星河湾物业管理服务有限公司南村分公司、广州星河湾物业管理服务有限公司</w:t>
            </w:r>
          </w:p>
        </w:tc>
        <w:tc>
          <w:tcPr>
            <w:tcW w:w="1218"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对原告毛</w:t>
            </w:r>
            <w:proofErr w:type="gramStart"/>
            <w:r>
              <w:rPr>
                <w:rFonts w:ascii="宋体" w:hAnsi="宋体" w:cs="宋体" w:hint="eastAsia"/>
                <w:sz w:val="24"/>
              </w:rPr>
              <w:t>瑞午</w:t>
            </w:r>
            <w:proofErr w:type="gramEnd"/>
            <w:r>
              <w:rPr>
                <w:rFonts w:ascii="宋体" w:hAnsi="宋体" w:cs="宋体" w:hint="eastAsia"/>
                <w:sz w:val="24"/>
              </w:rPr>
              <w:t>因本案事故造成的伤害是否构成伤残及伤残等级、护理期、营养期进行鉴定</w:t>
            </w:r>
            <w:r>
              <w:rPr>
                <w:rFonts w:ascii="宋体" w:hAnsi="宋体" w:cs="宋体" w:hint="eastAsia"/>
                <w:color w:val="000000"/>
                <w:kern w:val="0"/>
                <w:sz w:val="24"/>
                <w:lang w:bidi="ar"/>
              </w:rPr>
              <w:t>，委托编号（2023）</w:t>
            </w:r>
            <w:proofErr w:type="gramStart"/>
            <w:r>
              <w:rPr>
                <w:rFonts w:ascii="宋体" w:hAnsi="宋体" w:cs="宋体" w:hint="eastAsia"/>
                <w:color w:val="000000"/>
                <w:kern w:val="0"/>
                <w:sz w:val="24"/>
                <w:lang w:bidi="ar"/>
              </w:rPr>
              <w:t>委鉴123号</w:t>
            </w:r>
            <w:proofErr w:type="gramEnd"/>
          </w:p>
        </w:tc>
        <w:tc>
          <w:tcPr>
            <w:tcW w:w="1348" w:type="pct"/>
            <w:vAlign w:val="center"/>
          </w:tcPr>
          <w:p w:rsidR="00442893" w:rsidRDefault="00442893">
            <w:pPr>
              <w:tabs>
                <w:tab w:val="left" w:pos="13320"/>
              </w:tabs>
              <w:jc w:val="center"/>
              <w:rPr>
                <w:rFonts w:ascii="宋体" w:hAnsi="宋体" w:cs="宋体"/>
                <w:color w:val="000000"/>
                <w:kern w:val="0"/>
                <w:sz w:val="24"/>
                <w:lang w:bidi="ar"/>
              </w:rPr>
            </w:pPr>
          </w:p>
        </w:tc>
      </w:tr>
      <w:tr w:rsidR="00442893">
        <w:trPr>
          <w:trHeight w:val="818"/>
        </w:trPr>
        <w:tc>
          <w:tcPr>
            <w:tcW w:w="1183"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（2023）粤0105民初5325号</w:t>
            </w:r>
          </w:p>
        </w:tc>
        <w:tc>
          <w:tcPr>
            <w:tcW w:w="1249" w:type="pct"/>
            <w:vAlign w:val="center"/>
          </w:tcPr>
          <w:p w:rsidR="00442893" w:rsidRDefault="00FE36B5">
            <w:pPr>
              <w:jc w:val="center"/>
              <w:rPr>
                <w:rFonts w:ascii="宋体" w:hAnsi="宋体" w:cs="宋体"/>
                <w:sz w:val="24"/>
              </w:rPr>
            </w:pPr>
            <w:r>
              <w:rPr>
                <w:rFonts w:ascii="宋体" w:hAnsi="宋体" w:cs="宋体" w:hint="eastAsia"/>
                <w:sz w:val="24"/>
              </w:rPr>
              <w:t>原告:陈小英</w:t>
            </w:r>
          </w:p>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被告:尹晓康、中国太平洋财产保险股份有限公司广州分公司</w:t>
            </w:r>
          </w:p>
        </w:tc>
        <w:tc>
          <w:tcPr>
            <w:tcW w:w="1218"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对原告2022年5月21日因交通事故所受伤的伤残等级进行鉴定</w:t>
            </w:r>
            <w:r>
              <w:rPr>
                <w:rFonts w:ascii="宋体" w:hAnsi="宋体" w:cs="宋体" w:hint="eastAsia"/>
                <w:color w:val="000000"/>
                <w:kern w:val="0"/>
                <w:sz w:val="24"/>
                <w:lang w:bidi="ar"/>
              </w:rPr>
              <w:t>，委托编号（2023）</w:t>
            </w:r>
            <w:proofErr w:type="gramStart"/>
            <w:r>
              <w:rPr>
                <w:rFonts w:ascii="宋体" w:hAnsi="宋体" w:cs="宋体" w:hint="eastAsia"/>
                <w:color w:val="000000"/>
                <w:kern w:val="0"/>
                <w:sz w:val="24"/>
                <w:lang w:bidi="ar"/>
              </w:rPr>
              <w:t>委鉴126号</w:t>
            </w:r>
            <w:proofErr w:type="gramEnd"/>
          </w:p>
        </w:tc>
        <w:tc>
          <w:tcPr>
            <w:tcW w:w="1348" w:type="pct"/>
            <w:vAlign w:val="center"/>
          </w:tcPr>
          <w:p w:rsidR="00442893" w:rsidRDefault="00442893">
            <w:pPr>
              <w:tabs>
                <w:tab w:val="left" w:pos="13320"/>
              </w:tabs>
              <w:jc w:val="center"/>
              <w:rPr>
                <w:rFonts w:ascii="宋体" w:hAnsi="宋体" w:cs="宋体"/>
                <w:color w:val="000000"/>
                <w:kern w:val="0"/>
                <w:sz w:val="24"/>
                <w:lang w:bidi="ar"/>
              </w:rPr>
            </w:pPr>
          </w:p>
        </w:tc>
      </w:tr>
      <w:tr w:rsidR="00442893">
        <w:trPr>
          <w:trHeight w:val="1145"/>
        </w:trPr>
        <w:tc>
          <w:tcPr>
            <w:tcW w:w="1183"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（2023）粤0105民初3630号</w:t>
            </w:r>
          </w:p>
        </w:tc>
        <w:tc>
          <w:tcPr>
            <w:tcW w:w="1249" w:type="pct"/>
            <w:vAlign w:val="center"/>
          </w:tcPr>
          <w:p w:rsidR="00442893" w:rsidRDefault="00FE36B5">
            <w:pPr>
              <w:jc w:val="center"/>
              <w:rPr>
                <w:rFonts w:ascii="宋体" w:hAnsi="宋体" w:cs="宋体"/>
                <w:sz w:val="24"/>
              </w:rPr>
            </w:pPr>
            <w:r>
              <w:rPr>
                <w:rFonts w:ascii="宋体" w:hAnsi="宋体" w:cs="宋体" w:hint="eastAsia"/>
                <w:sz w:val="24"/>
              </w:rPr>
              <w:t>原告:李风</w:t>
            </w:r>
          </w:p>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被告:丁莉、黄舜、广州珠光物业管理有限公司</w:t>
            </w:r>
          </w:p>
        </w:tc>
        <w:tc>
          <w:tcPr>
            <w:tcW w:w="1218"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对李风的伤残等级进行鉴定</w:t>
            </w:r>
            <w:r>
              <w:rPr>
                <w:rFonts w:ascii="宋体" w:hAnsi="宋体" w:cs="宋体" w:hint="eastAsia"/>
                <w:color w:val="000000"/>
                <w:kern w:val="0"/>
                <w:sz w:val="24"/>
                <w:lang w:bidi="ar"/>
              </w:rPr>
              <w:t>，委托编号（2023）</w:t>
            </w:r>
            <w:proofErr w:type="gramStart"/>
            <w:r>
              <w:rPr>
                <w:rFonts w:ascii="宋体" w:hAnsi="宋体" w:cs="宋体" w:hint="eastAsia"/>
                <w:color w:val="000000"/>
                <w:kern w:val="0"/>
                <w:sz w:val="24"/>
                <w:lang w:bidi="ar"/>
              </w:rPr>
              <w:t>委鉴127号</w:t>
            </w:r>
            <w:proofErr w:type="gramEnd"/>
          </w:p>
        </w:tc>
        <w:tc>
          <w:tcPr>
            <w:tcW w:w="1348" w:type="pct"/>
            <w:vAlign w:val="center"/>
          </w:tcPr>
          <w:p w:rsidR="00442893" w:rsidRDefault="00442893">
            <w:pPr>
              <w:tabs>
                <w:tab w:val="left" w:pos="13320"/>
              </w:tabs>
              <w:jc w:val="center"/>
              <w:rPr>
                <w:rFonts w:ascii="宋体" w:hAnsi="宋体" w:cs="宋体"/>
                <w:color w:val="000000"/>
                <w:kern w:val="0"/>
                <w:sz w:val="24"/>
                <w:lang w:bidi="ar"/>
              </w:rPr>
            </w:pPr>
          </w:p>
        </w:tc>
      </w:tr>
      <w:tr w:rsidR="00442893">
        <w:trPr>
          <w:trHeight w:val="1313"/>
        </w:trPr>
        <w:tc>
          <w:tcPr>
            <w:tcW w:w="1183"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lastRenderedPageBreak/>
              <w:t>（2022）粤0105民诉前调5943号</w:t>
            </w:r>
          </w:p>
        </w:tc>
        <w:tc>
          <w:tcPr>
            <w:tcW w:w="1249" w:type="pct"/>
            <w:vAlign w:val="center"/>
          </w:tcPr>
          <w:p w:rsidR="00442893" w:rsidRDefault="00FE36B5">
            <w:pPr>
              <w:jc w:val="center"/>
              <w:rPr>
                <w:rFonts w:ascii="宋体" w:hAnsi="宋体" w:cs="宋体"/>
                <w:sz w:val="24"/>
              </w:rPr>
            </w:pPr>
            <w:r>
              <w:rPr>
                <w:rFonts w:ascii="宋体" w:hAnsi="宋体" w:cs="宋体" w:hint="eastAsia"/>
                <w:sz w:val="24"/>
              </w:rPr>
              <w:t>原告:肖艳</w:t>
            </w:r>
          </w:p>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被告:张玉娇、孟令钊、贾晓帆、欧阳小凤、郭尧、邓生龙、陈小勤、付立佳、吴丹莉、杨小宝、唐蓓</w:t>
            </w:r>
          </w:p>
        </w:tc>
        <w:tc>
          <w:tcPr>
            <w:tcW w:w="1218"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对广州如曼医疗管理有限公司针对原告所实施的医疗行为及医疗过程进行医疗损害鉴定，由鉴定机构明确医疗机构是否存在医疗过错，过错参与程度等</w:t>
            </w:r>
            <w:r>
              <w:rPr>
                <w:rFonts w:ascii="宋体" w:hAnsi="宋体" w:cs="宋体" w:hint="eastAsia"/>
                <w:color w:val="000000"/>
                <w:kern w:val="0"/>
                <w:sz w:val="24"/>
                <w:lang w:bidi="ar"/>
              </w:rPr>
              <w:t>，委托编号（2022）</w:t>
            </w:r>
            <w:proofErr w:type="gramStart"/>
            <w:r>
              <w:rPr>
                <w:rFonts w:ascii="宋体" w:hAnsi="宋体" w:cs="宋体" w:hint="eastAsia"/>
                <w:color w:val="000000"/>
                <w:kern w:val="0"/>
                <w:sz w:val="24"/>
                <w:lang w:bidi="ar"/>
              </w:rPr>
              <w:t>委鉴280号</w:t>
            </w:r>
            <w:proofErr w:type="gramEnd"/>
          </w:p>
        </w:tc>
        <w:tc>
          <w:tcPr>
            <w:tcW w:w="1348" w:type="pct"/>
            <w:vAlign w:val="center"/>
          </w:tcPr>
          <w:p w:rsidR="00442893" w:rsidRDefault="00442893">
            <w:pPr>
              <w:tabs>
                <w:tab w:val="left" w:pos="13320"/>
              </w:tabs>
              <w:jc w:val="center"/>
              <w:rPr>
                <w:rFonts w:ascii="宋体" w:hAnsi="宋体" w:cs="宋体"/>
                <w:color w:val="000000"/>
                <w:kern w:val="0"/>
                <w:sz w:val="24"/>
                <w:lang w:bidi="ar"/>
              </w:rPr>
            </w:pPr>
          </w:p>
        </w:tc>
      </w:tr>
      <w:tr w:rsidR="00442893">
        <w:trPr>
          <w:trHeight w:val="818"/>
        </w:trPr>
        <w:tc>
          <w:tcPr>
            <w:tcW w:w="1183"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（2023）粤0105民诉前调2098号</w:t>
            </w:r>
          </w:p>
        </w:tc>
        <w:tc>
          <w:tcPr>
            <w:tcW w:w="1249" w:type="pct"/>
            <w:vAlign w:val="center"/>
          </w:tcPr>
          <w:p w:rsidR="00442893" w:rsidRDefault="00FE36B5">
            <w:pPr>
              <w:jc w:val="center"/>
              <w:rPr>
                <w:rFonts w:ascii="宋体" w:hAnsi="宋体" w:cs="宋体"/>
                <w:sz w:val="24"/>
              </w:rPr>
            </w:pPr>
            <w:r>
              <w:rPr>
                <w:rFonts w:ascii="宋体" w:hAnsi="宋体" w:cs="宋体" w:hint="eastAsia"/>
                <w:sz w:val="24"/>
              </w:rPr>
              <w:t>原告:杨素雯</w:t>
            </w:r>
          </w:p>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被告:南方医科大学珠江医院</w:t>
            </w:r>
          </w:p>
        </w:tc>
        <w:tc>
          <w:tcPr>
            <w:tcW w:w="1218"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对本案原告杨素雯与被告南方医科大学珠江医院的医疗纠纷进行医疗损害鉴定</w:t>
            </w:r>
            <w:r>
              <w:rPr>
                <w:rFonts w:ascii="宋体" w:hAnsi="宋体" w:cs="宋体" w:hint="eastAsia"/>
                <w:color w:val="000000"/>
                <w:kern w:val="0"/>
                <w:sz w:val="24"/>
                <w:lang w:bidi="ar"/>
              </w:rPr>
              <w:t>，委托编号（2023）</w:t>
            </w:r>
            <w:proofErr w:type="gramStart"/>
            <w:r>
              <w:rPr>
                <w:rFonts w:ascii="宋体" w:hAnsi="宋体" w:cs="宋体" w:hint="eastAsia"/>
                <w:color w:val="000000"/>
                <w:kern w:val="0"/>
                <w:sz w:val="24"/>
                <w:lang w:bidi="ar"/>
              </w:rPr>
              <w:t>委鉴122号</w:t>
            </w:r>
            <w:proofErr w:type="gramEnd"/>
          </w:p>
        </w:tc>
        <w:tc>
          <w:tcPr>
            <w:tcW w:w="1348" w:type="pct"/>
            <w:vAlign w:val="center"/>
          </w:tcPr>
          <w:p w:rsidR="00442893" w:rsidRDefault="00442893">
            <w:pPr>
              <w:tabs>
                <w:tab w:val="left" w:pos="13320"/>
              </w:tabs>
              <w:jc w:val="center"/>
              <w:rPr>
                <w:rFonts w:ascii="宋体" w:hAnsi="宋体" w:cs="宋体"/>
                <w:color w:val="000000"/>
                <w:kern w:val="0"/>
                <w:sz w:val="24"/>
                <w:lang w:bidi="ar"/>
              </w:rPr>
            </w:pPr>
          </w:p>
        </w:tc>
      </w:tr>
      <w:tr w:rsidR="00442893">
        <w:trPr>
          <w:trHeight w:val="818"/>
        </w:trPr>
        <w:tc>
          <w:tcPr>
            <w:tcW w:w="1183"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（2023）粤0105民诉前调3437号</w:t>
            </w:r>
          </w:p>
        </w:tc>
        <w:tc>
          <w:tcPr>
            <w:tcW w:w="1249" w:type="pct"/>
            <w:vAlign w:val="center"/>
          </w:tcPr>
          <w:p w:rsidR="00442893" w:rsidRDefault="00FE36B5">
            <w:pPr>
              <w:jc w:val="center"/>
              <w:rPr>
                <w:rFonts w:ascii="宋体" w:hAnsi="宋体" w:cs="宋体"/>
                <w:sz w:val="24"/>
              </w:rPr>
            </w:pPr>
            <w:r>
              <w:rPr>
                <w:rFonts w:ascii="宋体" w:hAnsi="宋体" w:cs="宋体" w:hint="eastAsia"/>
                <w:sz w:val="24"/>
              </w:rPr>
              <w:t>原告:李向民、黄秀枝、李程、李国睿</w:t>
            </w:r>
          </w:p>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被告:广州医科大学附属第二医院</w:t>
            </w:r>
          </w:p>
        </w:tc>
        <w:tc>
          <w:tcPr>
            <w:tcW w:w="1218"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对被告进行医疗损害责任的鉴定</w:t>
            </w:r>
            <w:r>
              <w:rPr>
                <w:rFonts w:ascii="宋体" w:hAnsi="宋体" w:cs="宋体" w:hint="eastAsia"/>
                <w:color w:val="000000"/>
                <w:kern w:val="0"/>
                <w:sz w:val="24"/>
                <w:lang w:bidi="ar"/>
              </w:rPr>
              <w:t>，委托编号（2023）</w:t>
            </w:r>
            <w:proofErr w:type="gramStart"/>
            <w:r>
              <w:rPr>
                <w:rFonts w:ascii="宋体" w:hAnsi="宋体" w:cs="宋体" w:hint="eastAsia"/>
                <w:color w:val="000000"/>
                <w:kern w:val="0"/>
                <w:sz w:val="24"/>
                <w:lang w:bidi="ar"/>
              </w:rPr>
              <w:t>委鉴124号</w:t>
            </w:r>
            <w:proofErr w:type="gramEnd"/>
          </w:p>
        </w:tc>
        <w:tc>
          <w:tcPr>
            <w:tcW w:w="1348" w:type="pct"/>
            <w:vAlign w:val="center"/>
          </w:tcPr>
          <w:p w:rsidR="00442893" w:rsidRDefault="00442893">
            <w:pPr>
              <w:tabs>
                <w:tab w:val="left" w:pos="13320"/>
              </w:tabs>
              <w:jc w:val="center"/>
              <w:rPr>
                <w:rFonts w:ascii="宋体" w:hAnsi="宋体" w:cs="宋体"/>
                <w:color w:val="000000"/>
                <w:kern w:val="0"/>
                <w:sz w:val="24"/>
                <w:lang w:bidi="ar"/>
              </w:rPr>
            </w:pPr>
          </w:p>
        </w:tc>
      </w:tr>
    </w:tbl>
    <w:p w:rsidR="00442893" w:rsidRDefault="00442893">
      <w:pPr>
        <w:tabs>
          <w:tab w:val="left" w:pos="13320"/>
        </w:tabs>
        <w:jc w:val="center"/>
        <w:rPr>
          <w:rFonts w:ascii="宋体" w:hAnsi="宋体" w:cs="宋体"/>
          <w:color w:val="000000"/>
          <w:kern w:val="0"/>
          <w:sz w:val="24"/>
          <w:lang w:bidi="ar"/>
        </w:rPr>
      </w:pPr>
    </w:p>
    <w:tbl>
      <w:tblPr>
        <w:tblStyle w:val="a3"/>
        <w:tblW w:w="5000" w:type="pct"/>
        <w:tblInd w:w="0" w:type="dxa"/>
        <w:tblCellMar>
          <w:left w:w="108" w:type="dxa"/>
          <w:right w:w="108" w:type="dxa"/>
        </w:tblCellMar>
        <w:tblLook w:val="04A0" w:firstRow="1" w:lastRow="0" w:firstColumn="1" w:lastColumn="0" w:noHBand="0" w:noVBand="1"/>
      </w:tblPr>
      <w:tblGrid>
        <w:gridCol w:w="3370"/>
        <w:gridCol w:w="3541"/>
        <w:gridCol w:w="3456"/>
        <w:gridCol w:w="3807"/>
      </w:tblGrid>
      <w:tr w:rsidR="00442893">
        <w:tc>
          <w:tcPr>
            <w:tcW w:w="5000" w:type="pct"/>
            <w:gridSpan w:val="4"/>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保险</w:t>
            </w:r>
            <w:proofErr w:type="gramStart"/>
            <w:r>
              <w:rPr>
                <w:rFonts w:ascii="宋体" w:hAnsi="宋体" w:cs="宋体" w:hint="eastAsia"/>
                <w:color w:val="000000"/>
                <w:kern w:val="0"/>
                <w:sz w:val="24"/>
                <w:lang w:bidi="ar"/>
              </w:rPr>
              <w:t>公估类</w:t>
            </w:r>
            <w:proofErr w:type="gramEnd"/>
          </w:p>
        </w:tc>
      </w:tr>
      <w:tr w:rsidR="00442893">
        <w:trPr>
          <w:trHeight w:val="315"/>
        </w:trPr>
        <w:tc>
          <w:tcPr>
            <w:tcW w:w="1189" w:type="pct"/>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案号</w:t>
            </w:r>
          </w:p>
        </w:tc>
        <w:tc>
          <w:tcPr>
            <w:tcW w:w="1249" w:type="pct"/>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当事人</w:t>
            </w:r>
          </w:p>
        </w:tc>
        <w:tc>
          <w:tcPr>
            <w:tcW w:w="1219" w:type="pct"/>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委托事项</w:t>
            </w:r>
          </w:p>
        </w:tc>
        <w:tc>
          <w:tcPr>
            <w:tcW w:w="1341" w:type="pct"/>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中介机构</w:t>
            </w:r>
          </w:p>
        </w:tc>
      </w:tr>
      <w:tr w:rsidR="00442893">
        <w:trPr>
          <w:trHeight w:val="1578"/>
        </w:trPr>
        <w:tc>
          <w:tcPr>
            <w:tcW w:w="1189"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（2022）粤0105民初23444号</w:t>
            </w:r>
          </w:p>
        </w:tc>
        <w:tc>
          <w:tcPr>
            <w:tcW w:w="1249"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r>
              <w:rPr>
                <w:rFonts w:ascii="宋体" w:hAnsi="宋体" w:cs="宋体" w:hint="eastAsia"/>
                <w:sz w:val="24"/>
              </w:rPr>
              <w:t>黄小威</w:t>
            </w:r>
          </w:p>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r>
              <w:rPr>
                <w:rFonts w:ascii="宋体" w:hAnsi="宋体" w:cs="宋体" w:hint="eastAsia"/>
                <w:sz w:val="24"/>
              </w:rPr>
              <w:t>张雄、广州大雁出行科技有限公司、中国太平洋财产保险股份有限公司广东分公司</w:t>
            </w:r>
          </w:p>
        </w:tc>
        <w:tc>
          <w:tcPr>
            <w:tcW w:w="1219"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对粤AE77D7号车辆因2022年6月22日交通事故导致车辆损坏造成的实际维修配件品质价格进行鉴定</w:t>
            </w:r>
            <w:r>
              <w:rPr>
                <w:rFonts w:ascii="宋体" w:hAnsi="宋体" w:cs="宋体" w:hint="eastAsia"/>
                <w:color w:val="000000"/>
                <w:kern w:val="0"/>
                <w:sz w:val="24"/>
                <w:lang w:bidi="ar"/>
              </w:rPr>
              <w:t>，委托编号（2023）</w:t>
            </w:r>
            <w:proofErr w:type="gramStart"/>
            <w:r>
              <w:rPr>
                <w:rFonts w:ascii="宋体" w:hAnsi="宋体" w:cs="宋体" w:hint="eastAsia"/>
                <w:color w:val="000000"/>
                <w:kern w:val="0"/>
                <w:sz w:val="24"/>
                <w:lang w:bidi="ar"/>
              </w:rPr>
              <w:t>委评53号</w:t>
            </w:r>
            <w:proofErr w:type="gramEnd"/>
          </w:p>
        </w:tc>
        <w:tc>
          <w:tcPr>
            <w:tcW w:w="1341" w:type="pct"/>
            <w:vAlign w:val="center"/>
          </w:tcPr>
          <w:p w:rsidR="00442893" w:rsidRDefault="00442893">
            <w:pPr>
              <w:tabs>
                <w:tab w:val="left" w:pos="13320"/>
              </w:tabs>
              <w:jc w:val="center"/>
              <w:rPr>
                <w:rFonts w:ascii="宋体" w:hAnsi="宋体" w:cs="宋体"/>
                <w:color w:val="000000"/>
                <w:kern w:val="0"/>
                <w:sz w:val="24"/>
                <w:lang w:bidi="ar"/>
              </w:rPr>
            </w:pPr>
          </w:p>
        </w:tc>
      </w:tr>
    </w:tbl>
    <w:p w:rsidR="00442893" w:rsidRDefault="00442893">
      <w:pPr>
        <w:tabs>
          <w:tab w:val="left" w:pos="13320"/>
        </w:tabs>
        <w:jc w:val="center"/>
        <w:rPr>
          <w:rFonts w:ascii="宋体" w:hAnsi="宋体" w:cs="宋体"/>
          <w:color w:val="000000"/>
          <w:kern w:val="0"/>
          <w:sz w:val="24"/>
          <w:lang w:bidi="ar"/>
        </w:rPr>
      </w:pPr>
    </w:p>
    <w:tbl>
      <w:tblPr>
        <w:tblStyle w:val="a3"/>
        <w:tblW w:w="5000" w:type="pct"/>
        <w:tblInd w:w="0" w:type="dxa"/>
        <w:tblCellMar>
          <w:left w:w="108" w:type="dxa"/>
          <w:right w:w="108" w:type="dxa"/>
        </w:tblCellMar>
        <w:tblLook w:val="04A0" w:firstRow="1" w:lastRow="0" w:firstColumn="1" w:lastColumn="0" w:noHBand="0" w:noVBand="1"/>
      </w:tblPr>
      <w:tblGrid>
        <w:gridCol w:w="3404"/>
        <w:gridCol w:w="3507"/>
        <w:gridCol w:w="3467"/>
        <w:gridCol w:w="3796"/>
      </w:tblGrid>
      <w:tr w:rsidR="00442893">
        <w:tc>
          <w:tcPr>
            <w:tcW w:w="5000" w:type="pct"/>
            <w:gridSpan w:val="4"/>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资产评估类</w:t>
            </w:r>
          </w:p>
        </w:tc>
      </w:tr>
      <w:tr w:rsidR="00442893">
        <w:tc>
          <w:tcPr>
            <w:tcW w:w="1201" w:type="pct"/>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案号</w:t>
            </w:r>
          </w:p>
        </w:tc>
        <w:tc>
          <w:tcPr>
            <w:tcW w:w="1237" w:type="pct"/>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当事人</w:t>
            </w:r>
          </w:p>
        </w:tc>
        <w:tc>
          <w:tcPr>
            <w:tcW w:w="1223" w:type="pct"/>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委托事项</w:t>
            </w:r>
          </w:p>
        </w:tc>
        <w:tc>
          <w:tcPr>
            <w:tcW w:w="1338" w:type="pct"/>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中介机构</w:t>
            </w:r>
          </w:p>
        </w:tc>
      </w:tr>
      <w:tr w:rsidR="00442893">
        <w:trPr>
          <w:trHeight w:val="1578"/>
        </w:trPr>
        <w:tc>
          <w:tcPr>
            <w:tcW w:w="1201"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lastRenderedPageBreak/>
              <w:t>（2023）粤0105执</w:t>
            </w:r>
            <w:proofErr w:type="gramStart"/>
            <w:r>
              <w:rPr>
                <w:rFonts w:ascii="宋体" w:hAnsi="宋体" w:cs="宋体" w:hint="eastAsia"/>
                <w:color w:val="000000"/>
                <w:kern w:val="0"/>
                <w:sz w:val="24"/>
                <w:lang w:bidi="ar"/>
              </w:rPr>
              <w:t>恢</w:t>
            </w:r>
            <w:proofErr w:type="gramEnd"/>
            <w:r>
              <w:rPr>
                <w:rFonts w:ascii="宋体" w:hAnsi="宋体" w:cs="宋体" w:hint="eastAsia"/>
                <w:color w:val="000000"/>
                <w:kern w:val="0"/>
                <w:sz w:val="24"/>
                <w:lang w:bidi="ar"/>
              </w:rPr>
              <w:t>202号</w:t>
            </w:r>
          </w:p>
        </w:tc>
        <w:tc>
          <w:tcPr>
            <w:tcW w:w="1237"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申请执行人：</w:t>
            </w:r>
            <w:proofErr w:type="gramStart"/>
            <w:r>
              <w:rPr>
                <w:rFonts w:ascii="宋体" w:hAnsi="宋体" w:cs="宋体" w:hint="eastAsia"/>
                <w:sz w:val="24"/>
              </w:rPr>
              <w:t>浙商银行</w:t>
            </w:r>
            <w:proofErr w:type="gramEnd"/>
            <w:r>
              <w:rPr>
                <w:rFonts w:ascii="宋体" w:hAnsi="宋体" w:cs="宋体" w:hint="eastAsia"/>
                <w:sz w:val="24"/>
              </w:rPr>
              <w:t>股份有限公司广州分行</w:t>
            </w:r>
          </w:p>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被执行人：</w:t>
            </w:r>
            <w:proofErr w:type="gramStart"/>
            <w:r>
              <w:rPr>
                <w:rFonts w:ascii="宋体" w:hAnsi="宋体" w:cs="宋体" w:hint="eastAsia"/>
                <w:sz w:val="24"/>
              </w:rPr>
              <w:t>赵帮贵</w:t>
            </w:r>
            <w:proofErr w:type="gramEnd"/>
          </w:p>
        </w:tc>
        <w:tc>
          <w:tcPr>
            <w:tcW w:w="1223"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评估被执行</w:t>
            </w:r>
            <w:proofErr w:type="gramStart"/>
            <w:r>
              <w:rPr>
                <w:rFonts w:ascii="宋体" w:hAnsi="宋体" w:cs="宋体" w:hint="eastAsia"/>
                <w:sz w:val="24"/>
              </w:rPr>
              <w:t>人赵帮贵</w:t>
            </w:r>
            <w:proofErr w:type="gramEnd"/>
            <w:r>
              <w:rPr>
                <w:rFonts w:ascii="宋体" w:hAnsi="宋体" w:cs="宋体" w:hint="eastAsia"/>
                <w:sz w:val="24"/>
              </w:rPr>
              <w:t>名下位于广州市</w:t>
            </w:r>
            <w:proofErr w:type="gramStart"/>
            <w:r>
              <w:rPr>
                <w:rFonts w:ascii="宋体" w:hAnsi="宋体" w:cs="宋体" w:hint="eastAsia"/>
                <w:sz w:val="24"/>
              </w:rPr>
              <w:t>荔</w:t>
            </w:r>
            <w:proofErr w:type="gramEnd"/>
            <w:r>
              <w:rPr>
                <w:rFonts w:ascii="宋体" w:hAnsi="宋体" w:cs="宋体" w:hint="eastAsia"/>
                <w:sz w:val="24"/>
              </w:rPr>
              <w:t>湾</w:t>
            </w:r>
            <w:proofErr w:type="gramStart"/>
            <w:r>
              <w:rPr>
                <w:rFonts w:ascii="宋体" w:hAnsi="宋体" w:cs="宋体" w:hint="eastAsia"/>
                <w:sz w:val="24"/>
              </w:rPr>
              <w:t>区步月巷</w:t>
            </w:r>
            <w:proofErr w:type="gramEnd"/>
            <w:r>
              <w:rPr>
                <w:rFonts w:ascii="宋体" w:hAnsi="宋体" w:cs="宋体" w:hint="eastAsia"/>
                <w:sz w:val="24"/>
              </w:rPr>
              <w:t>26号2103房的房屋及屋内的家具、电器（具体以现场清点为准）</w:t>
            </w:r>
            <w:r>
              <w:rPr>
                <w:rFonts w:ascii="宋体" w:hAnsi="宋体" w:cs="宋体" w:hint="eastAsia"/>
                <w:color w:val="000000"/>
                <w:kern w:val="0"/>
                <w:sz w:val="24"/>
                <w:lang w:bidi="ar"/>
              </w:rPr>
              <w:t>，</w:t>
            </w:r>
            <w:r w:rsidR="00BD0287">
              <w:rPr>
                <w:rFonts w:ascii="宋体" w:hAnsi="宋体" w:cs="宋体" w:hint="eastAsia"/>
                <w:color w:val="000000"/>
                <w:kern w:val="0"/>
                <w:sz w:val="24"/>
                <w:lang w:bidi="ar"/>
              </w:rPr>
              <w:t>以评估日为基准日，</w:t>
            </w:r>
            <w:bookmarkStart w:id="0" w:name="_GoBack"/>
            <w:bookmarkEnd w:id="0"/>
            <w:r>
              <w:rPr>
                <w:rFonts w:ascii="宋体" w:hAnsi="宋体" w:cs="宋体" w:hint="eastAsia"/>
                <w:color w:val="000000"/>
                <w:kern w:val="0"/>
                <w:sz w:val="24"/>
                <w:lang w:bidi="ar"/>
              </w:rPr>
              <w:t>委托编号（2023）</w:t>
            </w:r>
            <w:proofErr w:type="gramStart"/>
            <w:r>
              <w:rPr>
                <w:rFonts w:ascii="宋体" w:hAnsi="宋体" w:cs="宋体" w:hint="eastAsia"/>
                <w:color w:val="000000"/>
                <w:kern w:val="0"/>
                <w:sz w:val="24"/>
                <w:lang w:bidi="ar"/>
              </w:rPr>
              <w:t>委评55号</w:t>
            </w:r>
            <w:proofErr w:type="gramEnd"/>
          </w:p>
        </w:tc>
        <w:tc>
          <w:tcPr>
            <w:tcW w:w="1338" w:type="pct"/>
            <w:vAlign w:val="center"/>
          </w:tcPr>
          <w:p w:rsidR="00442893" w:rsidRDefault="00442893">
            <w:pPr>
              <w:tabs>
                <w:tab w:val="left" w:pos="13320"/>
              </w:tabs>
              <w:jc w:val="center"/>
              <w:rPr>
                <w:rFonts w:ascii="宋体" w:hAnsi="宋体" w:cs="宋体"/>
                <w:color w:val="000000"/>
                <w:kern w:val="0"/>
                <w:sz w:val="24"/>
                <w:lang w:bidi="ar"/>
              </w:rPr>
            </w:pPr>
          </w:p>
        </w:tc>
      </w:tr>
      <w:tr w:rsidR="00442893">
        <w:trPr>
          <w:trHeight w:val="1578"/>
        </w:trPr>
        <w:tc>
          <w:tcPr>
            <w:tcW w:w="1201"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（2023）粤0105执</w:t>
            </w:r>
            <w:proofErr w:type="gramStart"/>
            <w:r>
              <w:rPr>
                <w:rFonts w:ascii="宋体" w:hAnsi="宋体" w:cs="宋体" w:hint="eastAsia"/>
                <w:color w:val="000000"/>
                <w:kern w:val="0"/>
                <w:sz w:val="24"/>
                <w:lang w:bidi="ar"/>
              </w:rPr>
              <w:t>恢</w:t>
            </w:r>
            <w:proofErr w:type="gramEnd"/>
            <w:r>
              <w:rPr>
                <w:rFonts w:ascii="宋体" w:hAnsi="宋体" w:cs="宋体" w:hint="eastAsia"/>
                <w:color w:val="000000"/>
                <w:kern w:val="0"/>
                <w:sz w:val="24"/>
                <w:lang w:bidi="ar"/>
              </w:rPr>
              <w:t>18号</w:t>
            </w:r>
          </w:p>
        </w:tc>
        <w:tc>
          <w:tcPr>
            <w:tcW w:w="1237"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申请执行人：</w:t>
            </w:r>
            <w:r>
              <w:rPr>
                <w:rFonts w:ascii="宋体" w:hAnsi="宋体" w:cs="宋体" w:hint="eastAsia"/>
                <w:sz w:val="24"/>
              </w:rPr>
              <w:t>李华庆</w:t>
            </w:r>
          </w:p>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被执行人：</w:t>
            </w:r>
            <w:r>
              <w:rPr>
                <w:rFonts w:ascii="宋体" w:hAnsi="宋体" w:cs="宋体" w:hint="eastAsia"/>
                <w:sz w:val="24"/>
              </w:rPr>
              <w:t>李树德</w:t>
            </w:r>
          </w:p>
        </w:tc>
        <w:tc>
          <w:tcPr>
            <w:tcW w:w="1223"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以评估日为基准日，委托评估被执行人李树德名下的位于广州市天河区枫叶路3号负一层23号车位的产权</w:t>
            </w:r>
            <w:r>
              <w:rPr>
                <w:rFonts w:ascii="宋体" w:hAnsi="宋体" w:cs="宋体" w:hint="eastAsia"/>
                <w:color w:val="000000"/>
                <w:kern w:val="0"/>
                <w:sz w:val="24"/>
                <w:lang w:bidi="ar"/>
              </w:rPr>
              <w:t>。委托编号（2023）委评52号</w:t>
            </w:r>
          </w:p>
        </w:tc>
        <w:tc>
          <w:tcPr>
            <w:tcW w:w="1338" w:type="pct"/>
            <w:vAlign w:val="center"/>
          </w:tcPr>
          <w:p w:rsidR="00442893" w:rsidRDefault="00442893">
            <w:pPr>
              <w:tabs>
                <w:tab w:val="left" w:pos="13320"/>
              </w:tabs>
              <w:jc w:val="center"/>
              <w:rPr>
                <w:rFonts w:ascii="宋体" w:hAnsi="宋体" w:cs="宋体"/>
                <w:color w:val="000000"/>
                <w:kern w:val="0"/>
                <w:sz w:val="24"/>
                <w:lang w:bidi="ar"/>
              </w:rPr>
            </w:pPr>
          </w:p>
        </w:tc>
      </w:tr>
    </w:tbl>
    <w:p w:rsidR="00442893" w:rsidRDefault="00442893">
      <w:pPr>
        <w:tabs>
          <w:tab w:val="left" w:pos="13320"/>
        </w:tabs>
        <w:rPr>
          <w:rFonts w:ascii="宋体" w:hAnsi="宋体" w:cs="宋体"/>
          <w:color w:val="000000"/>
          <w:kern w:val="0"/>
          <w:sz w:val="24"/>
          <w:lang w:bidi="ar"/>
        </w:rPr>
      </w:pPr>
    </w:p>
    <w:p w:rsidR="00442893" w:rsidRDefault="00442893">
      <w:pPr>
        <w:tabs>
          <w:tab w:val="left" w:pos="13320"/>
        </w:tabs>
        <w:jc w:val="center"/>
        <w:rPr>
          <w:rFonts w:ascii="宋体" w:hAnsi="宋体" w:cs="宋体"/>
          <w:color w:val="000000"/>
          <w:kern w:val="0"/>
          <w:sz w:val="24"/>
          <w:lang w:bidi="ar"/>
        </w:rPr>
      </w:pPr>
    </w:p>
    <w:tbl>
      <w:tblPr>
        <w:tblStyle w:val="a3"/>
        <w:tblW w:w="5000" w:type="pct"/>
        <w:tblInd w:w="0" w:type="dxa"/>
        <w:tblCellMar>
          <w:left w:w="108" w:type="dxa"/>
          <w:right w:w="108" w:type="dxa"/>
        </w:tblCellMar>
        <w:tblLook w:val="04A0" w:firstRow="1" w:lastRow="0" w:firstColumn="1" w:lastColumn="0" w:noHBand="0" w:noVBand="1"/>
      </w:tblPr>
      <w:tblGrid>
        <w:gridCol w:w="3439"/>
        <w:gridCol w:w="3458"/>
        <w:gridCol w:w="3467"/>
        <w:gridCol w:w="3810"/>
      </w:tblGrid>
      <w:tr w:rsidR="00442893">
        <w:tc>
          <w:tcPr>
            <w:tcW w:w="5000" w:type="pct"/>
            <w:gridSpan w:val="4"/>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工程造价类</w:t>
            </w:r>
          </w:p>
        </w:tc>
      </w:tr>
      <w:tr w:rsidR="00442893">
        <w:tc>
          <w:tcPr>
            <w:tcW w:w="1213" w:type="pct"/>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案号</w:t>
            </w:r>
          </w:p>
        </w:tc>
        <w:tc>
          <w:tcPr>
            <w:tcW w:w="1220" w:type="pct"/>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当事人</w:t>
            </w:r>
          </w:p>
        </w:tc>
        <w:tc>
          <w:tcPr>
            <w:tcW w:w="1223" w:type="pct"/>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委托事项</w:t>
            </w:r>
          </w:p>
        </w:tc>
        <w:tc>
          <w:tcPr>
            <w:tcW w:w="1342" w:type="pct"/>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中介机构</w:t>
            </w:r>
          </w:p>
        </w:tc>
      </w:tr>
      <w:tr w:rsidR="00442893">
        <w:trPr>
          <w:trHeight w:val="90"/>
        </w:trPr>
        <w:tc>
          <w:tcPr>
            <w:tcW w:w="1213"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（2023）粤0105民初1677号</w:t>
            </w:r>
          </w:p>
        </w:tc>
        <w:tc>
          <w:tcPr>
            <w:tcW w:w="1220"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r>
              <w:rPr>
                <w:rFonts w:ascii="宋体" w:hAnsi="宋体" w:cs="宋体" w:hint="eastAsia"/>
                <w:sz w:val="24"/>
              </w:rPr>
              <w:t>成都市聚仁</w:t>
            </w:r>
            <w:proofErr w:type="gramStart"/>
            <w:r>
              <w:rPr>
                <w:rFonts w:ascii="宋体" w:hAnsi="宋体" w:cs="宋体" w:hint="eastAsia"/>
                <w:sz w:val="24"/>
              </w:rPr>
              <w:t>祥</w:t>
            </w:r>
            <w:proofErr w:type="gramEnd"/>
            <w:r>
              <w:rPr>
                <w:rFonts w:ascii="宋体" w:hAnsi="宋体" w:cs="宋体" w:hint="eastAsia"/>
                <w:sz w:val="24"/>
              </w:rPr>
              <w:t>商贸有限公司</w:t>
            </w:r>
          </w:p>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r>
              <w:rPr>
                <w:rFonts w:ascii="宋体" w:hAnsi="宋体" w:cs="宋体" w:hint="eastAsia"/>
                <w:sz w:val="24"/>
              </w:rPr>
              <w:t>广东省装饰有限公司</w:t>
            </w:r>
          </w:p>
        </w:tc>
        <w:tc>
          <w:tcPr>
            <w:tcW w:w="1223"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 xml:space="preserve"> </w:t>
            </w:r>
            <w:r>
              <w:rPr>
                <w:rFonts w:ascii="宋体" w:hAnsi="宋体" w:cs="宋体" w:hint="eastAsia"/>
                <w:sz w:val="24"/>
              </w:rPr>
              <w:t>对涉案《采购合同》中“玻璃沐浴房”的送货数量（计量单位：㎡）进行司法鉴定（对工程所在地现场成都双流黄水</w:t>
            </w:r>
            <w:proofErr w:type="gramStart"/>
            <w:r>
              <w:rPr>
                <w:rFonts w:ascii="宋体" w:hAnsi="宋体" w:cs="宋体" w:hint="eastAsia"/>
                <w:sz w:val="24"/>
              </w:rPr>
              <w:t>镇厂沟村</w:t>
            </w:r>
            <w:proofErr w:type="gramEnd"/>
            <w:r>
              <w:rPr>
                <w:rFonts w:ascii="宋体" w:hAnsi="宋体" w:cs="宋体" w:hint="eastAsia"/>
                <w:sz w:val="24"/>
              </w:rPr>
              <w:t>集体、5、7组人才安居宅、绿化工程及附属设施目的玻璃沐浴房（原告实际安装面积数量）进行现场司法鉴定），以评估日为基准日</w:t>
            </w:r>
            <w:r>
              <w:rPr>
                <w:rFonts w:ascii="宋体" w:hAnsi="宋体" w:cs="宋体" w:hint="eastAsia"/>
                <w:color w:val="000000"/>
                <w:kern w:val="0"/>
                <w:sz w:val="24"/>
                <w:lang w:bidi="ar"/>
              </w:rPr>
              <w:t>，委托编号（2023）</w:t>
            </w:r>
            <w:proofErr w:type="gramStart"/>
            <w:r>
              <w:rPr>
                <w:rFonts w:ascii="宋体" w:hAnsi="宋体" w:cs="宋体" w:hint="eastAsia"/>
                <w:color w:val="000000"/>
                <w:kern w:val="0"/>
                <w:sz w:val="24"/>
                <w:lang w:bidi="ar"/>
              </w:rPr>
              <w:t>委评56号</w:t>
            </w:r>
            <w:proofErr w:type="gramEnd"/>
          </w:p>
          <w:p w:rsidR="00442893" w:rsidRDefault="00442893">
            <w:pPr>
              <w:tabs>
                <w:tab w:val="left" w:pos="13320"/>
              </w:tabs>
              <w:jc w:val="center"/>
              <w:rPr>
                <w:rFonts w:ascii="宋体" w:hAnsi="宋体" w:cs="宋体"/>
                <w:color w:val="000000"/>
                <w:kern w:val="0"/>
                <w:sz w:val="24"/>
                <w:lang w:bidi="ar"/>
              </w:rPr>
            </w:pPr>
          </w:p>
        </w:tc>
        <w:tc>
          <w:tcPr>
            <w:tcW w:w="1342"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 xml:space="preserve"> </w:t>
            </w:r>
          </w:p>
        </w:tc>
      </w:tr>
      <w:tr w:rsidR="00442893">
        <w:trPr>
          <w:trHeight w:val="1578"/>
        </w:trPr>
        <w:tc>
          <w:tcPr>
            <w:tcW w:w="1213"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lastRenderedPageBreak/>
              <w:t>（2023）粤0105民初2279号</w:t>
            </w:r>
          </w:p>
        </w:tc>
        <w:tc>
          <w:tcPr>
            <w:tcW w:w="1220"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原告：</w:t>
            </w:r>
            <w:r>
              <w:rPr>
                <w:rFonts w:ascii="宋体" w:hAnsi="宋体" w:cs="宋体" w:hint="eastAsia"/>
                <w:sz w:val="24"/>
              </w:rPr>
              <w:t>广州水道元环保科技有限公司</w:t>
            </w:r>
          </w:p>
          <w:p w:rsidR="00442893" w:rsidRDefault="00FE36B5">
            <w:pPr>
              <w:tabs>
                <w:tab w:val="left" w:pos="13320"/>
              </w:tabs>
              <w:jc w:val="center"/>
              <w:rPr>
                <w:rFonts w:ascii="宋体" w:hAnsi="宋体" w:cs="宋体"/>
                <w:color w:val="000000"/>
                <w:kern w:val="0"/>
                <w:sz w:val="24"/>
                <w:lang w:bidi="ar"/>
              </w:rPr>
            </w:pPr>
            <w:r>
              <w:rPr>
                <w:rFonts w:ascii="宋体" w:hAnsi="宋体" w:cs="宋体" w:hint="eastAsia"/>
                <w:color w:val="000000"/>
                <w:kern w:val="0"/>
                <w:sz w:val="24"/>
                <w:lang w:bidi="ar"/>
              </w:rPr>
              <w:t>被告：</w:t>
            </w:r>
            <w:r>
              <w:rPr>
                <w:rFonts w:ascii="宋体" w:hAnsi="宋体" w:cs="宋体" w:hint="eastAsia"/>
                <w:sz w:val="24"/>
              </w:rPr>
              <w:t>广州市海</w:t>
            </w:r>
            <w:proofErr w:type="gramStart"/>
            <w:r>
              <w:rPr>
                <w:rFonts w:ascii="宋体" w:hAnsi="宋体" w:cs="宋体" w:hint="eastAsia"/>
                <w:sz w:val="24"/>
              </w:rPr>
              <w:t>珠区河涌</w:t>
            </w:r>
            <w:proofErr w:type="gramEnd"/>
            <w:r>
              <w:rPr>
                <w:rFonts w:ascii="宋体" w:hAnsi="宋体" w:cs="宋体" w:hint="eastAsia"/>
                <w:sz w:val="24"/>
              </w:rPr>
              <w:t>管理所</w:t>
            </w:r>
          </w:p>
        </w:tc>
        <w:tc>
          <w:tcPr>
            <w:tcW w:w="1223" w:type="pct"/>
            <w:vAlign w:val="center"/>
          </w:tcPr>
          <w:p w:rsidR="00442893" w:rsidRDefault="00FE36B5">
            <w:pPr>
              <w:tabs>
                <w:tab w:val="left" w:pos="13320"/>
              </w:tabs>
              <w:jc w:val="center"/>
              <w:rPr>
                <w:rFonts w:ascii="宋体" w:hAnsi="宋体" w:cs="宋体"/>
                <w:color w:val="000000"/>
                <w:kern w:val="0"/>
                <w:sz w:val="24"/>
                <w:lang w:bidi="ar"/>
              </w:rPr>
            </w:pPr>
            <w:r>
              <w:rPr>
                <w:rFonts w:ascii="宋体" w:hAnsi="宋体" w:cs="宋体" w:hint="eastAsia"/>
                <w:sz w:val="24"/>
              </w:rPr>
              <w:t>对案涉海珠区黄基涌、小孖涌、</w:t>
            </w:r>
            <w:proofErr w:type="gramStart"/>
            <w:r>
              <w:rPr>
                <w:rFonts w:ascii="宋体" w:hAnsi="宋体" w:cs="宋体" w:hint="eastAsia"/>
                <w:sz w:val="24"/>
              </w:rPr>
              <w:t>沥滘</w:t>
            </w:r>
            <w:proofErr w:type="gramEnd"/>
            <w:r>
              <w:rPr>
                <w:rFonts w:ascii="宋体" w:hAnsi="宋体" w:cs="宋体" w:hint="eastAsia"/>
                <w:sz w:val="24"/>
              </w:rPr>
              <w:t>涌、沙溪涌、石溪涌、</w:t>
            </w:r>
            <w:proofErr w:type="gramStart"/>
            <w:r>
              <w:rPr>
                <w:rFonts w:ascii="宋体" w:hAnsi="宋体" w:cs="宋体" w:hint="eastAsia"/>
                <w:sz w:val="24"/>
              </w:rPr>
              <w:t>敦</w:t>
            </w:r>
            <w:proofErr w:type="gramEnd"/>
            <w:r>
              <w:rPr>
                <w:rFonts w:ascii="宋体" w:hAnsi="宋体" w:cs="宋体" w:hint="eastAsia"/>
                <w:sz w:val="24"/>
              </w:rPr>
              <w:t>和涌、五凤涌、康乐涌共八条河涌黑臭水原位生态修复治理项目工程造价进行鉴定</w:t>
            </w:r>
            <w:r>
              <w:rPr>
                <w:rFonts w:ascii="宋体" w:hAnsi="宋体" w:cs="宋体" w:hint="eastAsia"/>
                <w:color w:val="000000"/>
                <w:kern w:val="0"/>
                <w:sz w:val="24"/>
                <w:lang w:bidi="ar"/>
              </w:rPr>
              <w:t>，评估基准日为2019年4月30日，委托编号（2023）</w:t>
            </w:r>
            <w:proofErr w:type="gramStart"/>
            <w:r>
              <w:rPr>
                <w:rFonts w:ascii="宋体" w:hAnsi="宋体" w:cs="宋体" w:hint="eastAsia"/>
                <w:color w:val="000000"/>
                <w:kern w:val="0"/>
                <w:sz w:val="24"/>
                <w:lang w:bidi="ar"/>
              </w:rPr>
              <w:t>委评54号</w:t>
            </w:r>
            <w:proofErr w:type="gramEnd"/>
          </w:p>
          <w:p w:rsidR="00442893" w:rsidRDefault="00442893">
            <w:pPr>
              <w:tabs>
                <w:tab w:val="left" w:pos="13320"/>
              </w:tabs>
              <w:jc w:val="center"/>
              <w:rPr>
                <w:rFonts w:ascii="宋体" w:hAnsi="宋体" w:cs="宋体"/>
                <w:color w:val="000000"/>
                <w:kern w:val="0"/>
                <w:sz w:val="24"/>
                <w:lang w:bidi="ar"/>
              </w:rPr>
            </w:pPr>
          </w:p>
        </w:tc>
        <w:tc>
          <w:tcPr>
            <w:tcW w:w="1342" w:type="pct"/>
            <w:vAlign w:val="center"/>
          </w:tcPr>
          <w:p w:rsidR="00442893" w:rsidRDefault="00442893">
            <w:pPr>
              <w:tabs>
                <w:tab w:val="left" w:pos="13320"/>
              </w:tabs>
              <w:jc w:val="center"/>
              <w:rPr>
                <w:rFonts w:ascii="宋体" w:hAnsi="宋体" w:cs="宋体"/>
                <w:color w:val="000000"/>
                <w:kern w:val="0"/>
                <w:sz w:val="24"/>
                <w:lang w:bidi="ar"/>
              </w:rPr>
            </w:pPr>
          </w:p>
        </w:tc>
      </w:tr>
    </w:tbl>
    <w:p w:rsidR="00442893" w:rsidRDefault="00442893">
      <w:pPr>
        <w:tabs>
          <w:tab w:val="left" w:pos="13320"/>
        </w:tabs>
        <w:jc w:val="center"/>
        <w:rPr>
          <w:rFonts w:ascii="宋体" w:hAnsi="宋体" w:cs="宋体"/>
          <w:color w:val="000000"/>
          <w:kern w:val="0"/>
          <w:sz w:val="24"/>
          <w:lang w:bidi="ar"/>
        </w:rPr>
      </w:pPr>
    </w:p>
    <w:p w:rsidR="00442893" w:rsidRDefault="00FE36B5">
      <w:pPr>
        <w:tabs>
          <w:tab w:val="left" w:pos="13320"/>
        </w:tabs>
        <w:rPr>
          <w:rFonts w:ascii="仿宋_GB2312" w:eastAsia="仿宋_GB2312"/>
          <w:sz w:val="28"/>
          <w:szCs w:val="28"/>
        </w:rPr>
      </w:pPr>
      <w:r>
        <w:rPr>
          <w:rFonts w:ascii="仿宋_GB2312" w:eastAsia="仿宋_GB2312" w:hint="eastAsia"/>
          <w:sz w:val="28"/>
          <w:szCs w:val="28"/>
        </w:rPr>
        <w:t xml:space="preserve">                                                                                  2023年5月6日</w:t>
      </w:r>
    </w:p>
    <w:p w:rsidR="00442893" w:rsidRDefault="00442893"/>
    <w:p w:rsidR="00442893" w:rsidRDefault="00442893"/>
    <w:p w:rsidR="00442893" w:rsidRDefault="00442893"/>
    <w:p w:rsidR="00442893" w:rsidRDefault="00442893"/>
    <w:p w:rsidR="00442893" w:rsidRDefault="00442893"/>
    <w:p w:rsidR="00442893" w:rsidRDefault="00442893"/>
    <w:sectPr w:rsidR="00442893">
      <w:pgSz w:w="16838" w:h="11906" w:orient="landscape"/>
      <w:pgMar w:top="1797" w:right="1440" w:bottom="1797"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9438B0"/>
    <w:rsid w:val="00442893"/>
    <w:rsid w:val="00BB749B"/>
    <w:rsid w:val="00BD0287"/>
    <w:rsid w:val="00FE36B5"/>
    <w:rsid w:val="0B996A42"/>
    <w:rsid w:val="10667872"/>
    <w:rsid w:val="15F826FA"/>
    <w:rsid w:val="16704611"/>
    <w:rsid w:val="16E306F3"/>
    <w:rsid w:val="2CB0794B"/>
    <w:rsid w:val="2E444301"/>
    <w:rsid w:val="30D25F06"/>
    <w:rsid w:val="44BC2A49"/>
    <w:rsid w:val="47C74DDF"/>
    <w:rsid w:val="529438B0"/>
    <w:rsid w:val="561F047C"/>
    <w:rsid w:val="6041683D"/>
    <w:rsid w:val="631F227A"/>
    <w:rsid w:val="651F3C8E"/>
    <w:rsid w:val="6BBD414E"/>
    <w:rsid w:val="721B7EAC"/>
    <w:rsid w:val="7E373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胡翠金</dc:creator>
  <cp:lastModifiedBy>lenovo</cp:lastModifiedBy>
  <cp:revision>3</cp:revision>
  <dcterms:created xsi:type="dcterms:W3CDTF">2023-05-04T03:35:00Z</dcterms:created>
  <dcterms:modified xsi:type="dcterms:W3CDTF">2023-05-06T09:27:00Z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