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CA" w:rsidRPr="005838CA" w:rsidRDefault="005838CA" w:rsidP="005838CA">
      <w:pPr>
        <w:widowControl/>
        <w:pBdr>
          <w:bottom w:val="single" w:sz="6" w:space="15" w:color="666666"/>
        </w:pBdr>
        <w:spacing w:before="150" w:after="150" w:line="600" w:lineRule="atLeast"/>
        <w:ind w:left="450" w:right="450"/>
        <w:jc w:val="center"/>
        <w:outlineLvl w:val="0"/>
        <w:rPr>
          <w:rFonts w:ascii="微软雅黑" w:eastAsia="微软雅黑" w:hAnsi="微软雅黑" w:cs="宋体" w:hint="eastAsia"/>
          <w:b/>
          <w:bCs/>
          <w:color w:val="333333"/>
          <w:kern w:val="36"/>
          <w:sz w:val="45"/>
          <w:szCs w:val="45"/>
        </w:rPr>
      </w:pPr>
      <w:r w:rsidRPr="005838CA">
        <w:rPr>
          <w:rFonts w:ascii="微软雅黑" w:eastAsia="微软雅黑" w:hAnsi="微软雅黑" w:cs="宋体" w:hint="eastAsia"/>
          <w:b/>
          <w:bCs/>
          <w:color w:val="333333"/>
          <w:kern w:val="36"/>
          <w:sz w:val="45"/>
          <w:szCs w:val="45"/>
        </w:rPr>
        <w:t>关于适用《中华人民共和国企业破产法》若干问题的规定（三）</w:t>
      </w:r>
    </w:p>
    <w:p w:rsidR="005838CA" w:rsidRDefault="005838CA" w:rsidP="005838CA">
      <w:pPr>
        <w:widowControl/>
        <w:shd w:val="clear" w:color="auto" w:fill="FFFFFF"/>
        <w:spacing w:line="300" w:lineRule="atLeast"/>
        <w:jc w:val="center"/>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b/>
          <w:bCs/>
          <w:color w:val="FF0000"/>
          <w:spacing w:val="15"/>
          <w:kern w:val="0"/>
          <w:sz w:val="27"/>
          <w:szCs w:val="27"/>
        </w:rPr>
        <w:t>法释〔2019〕3号</w:t>
      </w:r>
    </w:p>
    <w:p w:rsidR="005838CA" w:rsidRPr="005838CA" w:rsidRDefault="005838CA" w:rsidP="005838CA">
      <w:pPr>
        <w:widowControl/>
        <w:shd w:val="clear" w:color="auto" w:fill="FFFFFF"/>
        <w:spacing w:line="300" w:lineRule="atLeast"/>
        <w:jc w:val="center"/>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kern w:val="0"/>
          <w:sz w:val="24"/>
          <w:szCs w:val="24"/>
        </w:rPr>
        <w:t> </w:t>
      </w:r>
    </w:p>
    <w:p w:rsidR="005838CA" w:rsidRPr="005838CA" w:rsidRDefault="005838CA" w:rsidP="005838CA">
      <w:pPr>
        <w:widowControl/>
        <w:shd w:val="clear" w:color="auto" w:fill="FFFFFF"/>
        <w:spacing w:line="525"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8"/>
          <w:kern w:val="0"/>
          <w:sz w:val="30"/>
          <w:szCs w:val="30"/>
        </w:rPr>
        <w:t xml:space="preserve">（2019年2月25日最高人民法院审判委员会第1762次会议通过，自2019年3月28日起施行）　　</w:t>
      </w:r>
    </w:p>
    <w:p w:rsidR="005838CA" w:rsidRPr="005838CA" w:rsidRDefault="005838CA" w:rsidP="005838CA">
      <w:pPr>
        <w:widowControl/>
        <w:shd w:val="clear" w:color="auto" w:fill="FFFFFF"/>
        <w:spacing w:line="525"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kern w:val="0"/>
          <w:sz w:val="24"/>
          <w:szCs w:val="24"/>
        </w:rPr>
        <w:t> </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8"/>
          <w:kern w:val="0"/>
          <w:sz w:val="27"/>
          <w:szCs w:val="27"/>
        </w:rPr>
        <w:t>     </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为正确适用《中华人民共和国企业破产法》，结合审判实践，就人民法院审理企业破产案件中有关债权人权利行使等相关法律适用问题，制定本规定。</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w:t>
      </w:r>
      <w:r w:rsidRPr="005838CA">
        <w:rPr>
          <w:rFonts w:ascii="微软雅黑" w:eastAsia="微软雅黑" w:hAnsi="微软雅黑" w:cs="宋体" w:hint="eastAsia"/>
          <w:b/>
          <w:bCs/>
          <w:color w:val="333333"/>
          <w:spacing w:val="30"/>
          <w:kern w:val="0"/>
          <w:sz w:val="27"/>
          <w:szCs w:val="27"/>
        </w:rPr>
        <w:t>第一条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人民法院裁定受理破产申请的，此前债务人尚未支付的公司强制清算费用、未终结的执行程序中产生的评估费、公告费、保管费等执行费用，可以参照企业破产法关于破产费用的规定，由债务人财产随时清偿。</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此前债务人尚未支付的案件受理费、执行申请费，可以作为破产债权清偿。</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w:t>
      </w:r>
      <w:r w:rsidRPr="005838CA">
        <w:rPr>
          <w:rFonts w:ascii="微软雅黑" w:eastAsia="微软雅黑" w:hAnsi="微软雅黑" w:cs="宋体" w:hint="eastAsia"/>
          <w:b/>
          <w:bCs/>
          <w:color w:val="333333"/>
          <w:spacing w:val="30"/>
          <w:kern w:val="0"/>
          <w:sz w:val="27"/>
          <w:szCs w:val="27"/>
        </w:rPr>
        <w:t>第二条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破产申请受理后，经债权人会议决议通过，或者第一次债权人会议召开前经人民法院许可，管理人或者自行管理的债务人可以为债务人继续营业而借款。提供借款的债权人主张参照企业破产法第四十二条第四项的规定</w:t>
      </w:r>
      <w:r w:rsidRPr="005838CA">
        <w:rPr>
          <w:rFonts w:ascii="微软雅黑" w:eastAsia="微软雅黑" w:hAnsi="微软雅黑" w:cs="宋体" w:hint="eastAsia"/>
          <w:color w:val="333333"/>
          <w:spacing w:val="30"/>
          <w:kern w:val="0"/>
          <w:sz w:val="27"/>
          <w:szCs w:val="27"/>
        </w:rPr>
        <w:lastRenderedPageBreak/>
        <w:t>优先于普通破产债权清偿的，人民法院应予支持，但其主张优先于此前已就债务人特定财产享有担保的债权清偿的，人民法院不予支持。</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管理人或者自行管理的债务人可以为前述借款设定抵押担保，抵押物在破产申请受理前已为其他债权人设定抵押的，债权人主张按照物权法第一百九十九条规定的顺序清偿，人民法院应予支持。</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w:t>
      </w:r>
      <w:r w:rsidRPr="005838CA">
        <w:rPr>
          <w:rFonts w:ascii="微软雅黑" w:eastAsia="微软雅黑" w:hAnsi="微软雅黑" w:cs="宋体" w:hint="eastAsia"/>
          <w:b/>
          <w:bCs/>
          <w:color w:val="333333"/>
          <w:spacing w:val="30"/>
          <w:kern w:val="0"/>
          <w:sz w:val="27"/>
          <w:szCs w:val="27"/>
        </w:rPr>
        <w:t>第三条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破产申请受理后，债务人欠缴款项产生的滞纳金，包括债务人未履行生效法律文书应当加倍支付的迟延利息和劳动保险金的滞纳金，债权人作为破产债权申报的，人民法院不予确认。</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w:t>
      </w:r>
      <w:r w:rsidRPr="005838CA">
        <w:rPr>
          <w:rFonts w:ascii="微软雅黑" w:eastAsia="微软雅黑" w:hAnsi="微软雅黑" w:cs="宋体" w:hint="eastAsia"/>
          <w:b/>
          <w:bCs/>
          <w:color w:val="333333"/>
          <w:spacing w:val="30"/>
          <w:kern w:val="0"/>
          <w:sz w:val="27"/>
          <w:szCs w:val="27"/>
        </w:rPr>
        <w:t>第四条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保证人被裁定进入破产程序的，债权人有权申报其对保证人的保证债权。</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保证人被确定应当承担保证责任的，保证人的管理人可以就保证人实际承担的清偿额向主债务人或其他债务人行使求偿权。</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lastRenderedPageBreak/>
        <w:t xml:space="preserve">　　</w:t>
      </w:r>
      <w:r w:rsidRPr="005838CA">
        <w:rPr>
          <w:rFonts w:ascii="微软雅黑" w:eastAsia="微软雅黑" w:hAnsi="微软雅黑" w:cs="宋体" w:hint="eastAsia"/>
          <w:b/>
          <w:bCs/>
          <w:color w:val="333333"/>
          <w:spacing w:val="30"/>
          <w:kern w:val="0"/>
          <w:sz w:val="27"/>
          <w:szCs w:val="27"/>
        </w:rPr>
        <w:t>第五条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债务人、保证人均被裁定进入破产程序的，债权人有权向债务人、保证人分别申报债权。</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债权人向债务人、保证人均申报全部债权的，从一方破产程序中获得清偿后，其对另一方的债权额不作调整，但债权人的受偿额不得超出其债权总额。保证人履行保证责任后不再享有求偿权。</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w:t>
      </w:r>
      <w:r w:rsidRPr="005838CA">
        <w:rPr>
          <w:rFonts w:ascii="微软雅黑" w:eastAsia="微软雅黑" w:hAnsi="微软雅黑" w:cs="宋体" w:hint="eastAsia"/>
          <w:b/>
          <w:bCs/>
          <w:color w:val="333333"/>
          <w:spacing w:val="30"/>
          <w:kern w:val="0"/>
          <w:sz w:val="27"/>
          <w:szCs w:val="27"/>
        </w:rPr>
        <w:t>第六条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管理人应当依照企业破产法第五十七条的规定对所申报的债权进行登记造册，详尽记载申报人的姓名、单位、代理人、申报债权额、担保情况、证据、联系方式等事项，形成债权申报登记册。</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管理人应当依照企业破产法第五十七条的规定对债权的性质、数额、担保财产、是否超过诉讼时效期间、是否超过强制执行期间等情况进行审查、编制债权表并提交债权人会议核查。</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债权表、债权申报登记册及债权申报材料在破产期间由管理人保管，债权人、债务人、债务人职工及其他利害关系人有权查阅。</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w:t>
      </w:r>
      <w:r w:rsidRPr="005838CA">
        <w:rPr>
          <w:rFonts w:ascii="微软雅黑" w:eastAsia="微软雅黑" w:hAnsi="微软雅黑" w:cs="宋体" w:hint="eastAsia"/>
          <w:b/>
          <w:bCs/>
          <w:color w:val="333333"/>
          <w:spacing w:val="30"/>
          <w:kern w:val="0"/>
          <w:sz w:val="27"/>
          <w:szCs w:val="27"/>
        </w:rPr>
        <w:t>第七条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已经生效法律文书确定的债权，管理人应当予以确认。</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管理人认为债权人据以申报债权的生效法律文书确定的债权错误，或者有证据证明债权人与债务人恶意通过诉讼、仲裁或者公证机关赋予强制执行力公证文书的形式虚</w:t>
      </w:r>
      <w:r w:rsidRPr="005838CA">
        <w:rPr>
          <w:rFonts w:ascii="微软雅黑" w:eastAsia="微软雅黑" w:hAnsi="微软雅黑" w:cs="宋体" w:hint="eastAsia"/>
          <w:color w:val="333333"/>
          <w:spacing w:val="30"/>
          <w:kern w:val="0"/>
          <w:sz w:val="27"/>
          <w:szCs w:val="27"/>
        </w:rPr>
        <w:lastRenderedPageBreak/>
        <w:t>构债权债务的，应当依法通过审判监督程序向作出该判决、裁定、调解书的人民法院或者上一级人民法院申请撤销生效法律文书，或者向受理破产申请的人民法院申请撤销或者不予执行仲裁裁决、不予执行公证债权文书后，重新确定债权。</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w:t>
      </w:r>
      <w:r w:rsidRPr="005838CA">
        <w:rPr>
          <w:rFonts w:ascii="微软雅黑" w:eastAsia="微软雅黑" w:hAnsi="微软雅黑" w:cs="宋体" w:hint="eastAsia"/>
          <w:b/>
          <w:bCs/>
          <w:color w:val="333333"/>
          <w:spacing w:val="30"/>
          <w:kern w:val="0"/>
          <w:sz w:val="27"/>
          <w:szCs w:val="27"/>
        </w:rPr>
        <w:t>第八条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债务人、债权人对债权表记载的债权有异议的，应当说明理由和法律依据。经管理人解释或调整后，异议人仍然不服的，或者管理人不予解释或调整的，异议人应当在债权人会议核查结束后十五日内向人民法院提起债权确认的诉讼。当事人之间在破产申请受理前订立有仲裁条款或仲裁协议的，应当向选定的仲裁机构申请确认债权债务关系。</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w:t>
      </w:r>
      <w:r w:rsidRPr="005838CA">
        <w:rPr>
          <w:rFonts w:ascii="微软雅黑" w:eastAsia="微软雅黑" w:hAnsi="微软雅黑" w:cs="宋体" w:hint="eastAsia"/>
          <w:b/>
          <w:bCs/>
          <w:color w:val="333333"/>
          <w:spacing w:val="30"/>
          <w:kern w:val="0"/>
          <w:sz w:val="27"/>
          <w:szCs w:val="27"/>
        </w:rPr>
        <w:t>第九条 </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对同一笔债权存在多个异议人，其他异议人申请参加诉讼的，应当列为共同原告。</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w:t>
      </w:r>
      <w:r w:rsidRPr="005838CA">
        <w:rPr>
          <w:rFonts w:ascii="微软雅黑" w:eastAsia="微软雅黑" w:hAnsi="微软雅黑" w:cs="宋体" w:hint="eastAsia"/>
          <w:b/>
          <w:bCs/>
          <w:color w:val="333333"/>
          <w:spacing w:val="30"/>
          <w:kern w:val="0"/>
          <w:sz w:val="27"/>
          <w:szCs w:val="27"/>
        </w:rPr>
        <w:t>第十条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单个债权人有权查阅债务人财产状况报告、债权人会议决议、债权人委员会决议、管理人监督报告等参与破产程序所必需的债务人财务和经营信息资料。管理人</w:t>
      </w:r>
      <w:r w:rsidRPr="005838CA">
        <w:rPr>
          <w:rFonts w:ascii="微软雅黑" w:eastAsia="微软雅黑" w:hAnsi="微软雅黑" w:cs="宋体" w:hint="eastAsia"/>
          <w:color w:val="333333"/>
          <w:spacing w:val="30"/>
          <w:kern w:val="0"/>
          <w:sz w:val="27"/>
          <w:szCs w:val="27"/>
        </w:rPr>
        <w:lastRenderedPageBreak/>
        <w:t>无正当理由不予提供的，债权人可以请求人民法院作出决定；人民法院应当在五日内作出决定。</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上述信息资料涉及商业秘密的，债权人应当依法承担保密义务或者签署保密协议；涉及国家秘密的应当依照相关法律规定处理。</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w:t>
      </w:r>
      <w:r w:rsidRPr="005838CA">
        <w:rPr>
          <w:rFonts w:ascii="微软雅黑" w:eastAsia="微软雅黑" w:hAnsi="微软雅黑" w:cs="宋体" w:hint="eastAsia"/>
          <w:b/>
          <w:bCs/>
          <w:color w:val="333333"/>
          <w:spacing w:val="30"/>
          <w:kern w:val="0"/>
          <w:sz w:val="27"/>
          <w:szCs w:val="27"/>
        </w:rPr>
        <w:t>第十一条 </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债权人会议的决议除现场表决外，可以由管理人事先将相关决议事项告知债权人，采取通信、网络投票等非现场方式进行表决。采取非现场方式进行表决的，管理人应当在债权人会议召开后的三日内，以信函、电子邮件、公告等方式将表决结果告知参与表决的债权人。</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根据企业破产法第八十二条规定，对重整计划草案进行分组表决时，权益因重整计划草案受到调整或者影响的债权人或者股东，有权参加表决；权益未受到调整或者影响的债权人或者股东，参照企业破产法第八十三条的规定，不参加重整计划草案的表决。</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w:t>
      </w:r>
      <w:r w:rsidRPr="005838CA">
        <w:rPr>
          <w:rFonts w:ascii="微软雅黑" w:eastAsia="微软雅黑" w:hAnsi="微软雅黑" w:cs="宋体" w:hint="eastAsia"/>
          <w:b/>
          <w:bCs/>
          <w:color w:val="333333"/>
          <w:spacing w:val="30"/>
          <w:kern w:val="0"/>
          <w:sz w:val="27"/>
          <w:szCs w:val="27"/>
        </w:rPr>
        <w:t>第十二条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债权人会议的决议具有以下情形之一，损害债权人利益，债权人申请撤销的，人民法院应予支持：</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（一）债权人会议的召开违反法定程序；</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（二）债权人会议的表决违反法定程序；</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（三）债权人会议的决议内容违法；</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（四）债权人会议的决议超出债权人会议的职权范围。</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lastRenderedPageBreak/>
        <w:t xml:space="preserve">　　人民法院可以裁定撤销全部或者部分事项决议，责令债权人会议依法重新作出决议。</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债权人申请撤销债权人会议决议的，应当提出书面申请。债权人会议采取通信、网络投票等非现场方式进行表决的，债权人申请撤销的期限自债权人收到通知之日起算。</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w:t>
      </w:r>
      <w:r w:rsidRPr="005838CA">
        <w:rPr>
          <w:rFonts w:ascii="微软雅黑" w:eastAsia="微软雅黑" w:hAnsi="微软雅黑" w:cs="宋体" w:hint="eastAsia"/>
          <w:b/>
          <w:bCs/>
          <w:color w:val="333333"/>
          <w:spacing w:val="30"/>
          <w:kern w:val="0"/>
          <w:sz w:val="27"/>
          <w:szCs w:val="27"/>
        </w:rPr>
        <w:t>第十三条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债权人会议可以依照企业破产法第六十八条第一款第四项的规定，委托债权人委员会行使企业破产法第六十一条第一款第二、三、五项规定的债权人会议职权。债权人会议不得作出概括性授权，委托其行使债权人会议所有职权。</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w:t>
      </w:r>
      <w:r w:rsidRPr="005838CA">
        <w:rPr>
          <w:rFonts w:ascii="微软雅黑" w:eastAsia="微软雅黑" w:hAnsi="微软雅黑" w:cs="宋体" w:hint="eastAsia"/>
          <w:b/>
          <w:bCs/>
          <w:color w:val="333333"/>
          <w:spacing w:val="30"/>
          <w:kern w:val="0"/>
          <w:sz w:val="27"/>
          <w:szCs w:val="27"/>
        </w:rPr>
        <w:t>第十四条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债权人委员会决定所议事项应获得全体成员过半数通过，并作成议事记录。债权人委员会成员对所议事项的决议有不同意见的，应当在记录中载明。</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债权人委员会行使职权应当接受债权人会议的监督，以适当的方式向债权人会议及时汇报工作，并接受人民法院的指导。</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w:t>
      </w:r>
      <w:r w:rsidRPr="005838CA">
        <w:rPr>
          <w:rFonts w:ascii="微软雅黑" w:eastAsia="微软雅黑" w:hAnsi="微软雅黑" w:cs="宋体" w:hint="eastAsia"/>
          <w:b/>
          <w:bCs/>
          <w:color w:val="333333"/>
          <w:spacing w:val="30"/>
          <w:kern w:val="0"/>
          <w:sz w:val="27"/>
          <w:szCs w:val="27"/>
        </w:rPr>
        <w:t>第十五条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管理人处分企业破产法第六十九条规定的债务人重大财产的，应当事先制作财产管理或者变价方案并提交债权人会议进行表决，债权人会议表决未通过的，管理人不得处分。</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管理人实施处分前，应当根据企业破产法第六十九条的规定，提前十日书面报告债权人委员会或者人民法院。</w:t>
      </w:r>
      <w:r w:rsidRPr="005838CA">
        <w:rPr>
          <w:rFonts w:ascii="微软雅黑" w:eastAsia="微软雅黑" w:hAnsi="微软雅黑" w:cs="宋体" w:hint="eastAsia"/>
          <w:color w:val="333333"/>
          <w:spacing w:val="30"/>
          <w:kern w:val="0"/>
          <w:sz w:val="27"/>
          <w:szCs w:val="27"/>
        </w:rPr>
        <w:lastRenderedPageBreak/>
        <w:t>债权人委员会可以依照企业破产法第六十八条第二款的规定，要求管理人对处分行为作出相应说明或者提供有关文件依据。</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债权人委员会认为管理人实施的处分行为不符合债权人会议通过的财产管理或变价方案的，有权要求管理人纠正。管理人拒绝纠正的，债权人委员会可以请求人民法院作出决定。</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人民法院认为管理人实施的处分行为不符合债权人会议通过的财产管理或变价方案的，应当责令管理人停止处分行为。管理人应当予以纠正，或者提交债权人会议重新表决通过后实施。</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w:t>
      </w:r>
      <w:r w:rsidRPr="005838CA">
        <w:rPr>
          <w:rFonts w:ascii="微软雅黑" w:eastAsia="微软雅黑" w:hAnsi="微软雅黑" w:cs="宋体" w:hint="eastAsia"/>
          <w:b/>
          <w:bCs/>
          <w:color w:val="333333"/>
          <w:spacing w:val="30"/>
          <w:kern w:val="0"/>
          <w:sz w:val="27"/>
          <w:szCs w:val="27"/>
        </w:rPr>
        <w:t>第十六条</w:t>
      </w:r>
      <w:r w:rsidRPr="005838CA">
        <w:rPr>
          <w:rFonts w:ascii="微软雅黑" w:eastAsia="微软雅黑" w:hAnsi="微软雅黑" w:cs="宋体" w:hint="eastAsia"/>
          <w:color w:val="333333"/>
          <w:kern w:val="0"/>
          <w:sz w:val="24"/>
          <w:szCs w:val="24"/>
        </w:rPr>
        <w:t> </w:t>
      </w:r>
      <w:r w:rsidRPr="005838CA">
        <w:rPr>
          <w:rFonts w:ascii="微软雅黑" w:eastAsia="微软雅黑" w:hAnsi="微软雅黑" w:cs="宋体" w:hint="eastAsia"/>
          <w:color w:val="333333"/>
          <w:spacing w:val="30"/>
          <w:kern w:val="0"/>
          <w:sz w:val="27"/>
          <w:szCs w:val="27"/>
        </w:rPr>
        <w:t>本规定自2019年3月28日起实施。</w:t>
      </w:r>
    </w:p>
    <w:p w:rsidR="005838CA" w:rsidRPr="005838CA" w:rsidRDefault="005838CA" w:rsidP="005838CA">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5838CA">
        <w:rPr>
          <w:rFonts w:ascii="微软雅黑" w:eastAsia="微软雅黑" w:hAnsi="微软雅黑" w:cs="宋体" w:hint="eastAsia"/>
          <w:color w:val="333333"/>
          <w:spacing w:val="30"/>
          <w:kern w:val="0"/>
          <w:sz w:val="27"/>
          <w:szCs w:val="27"/>
        </w:rPr>
        <w:t xml:space="preserve">　　实施前本院发布的有关企业破产的司法解释，与本规定相抵触的，自本规定实施之日起不再适用。</w:t>
      </w:r>
    </w:p>
    <w:p w:rsidR="001073DA" w:rsidRPr="005838CA" w:rsidRDefault="001073DA"/>
    <w:sectPr w:rsidR="001073DA" w:rsidRPr="005838CA" w:rsidSect="00107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0D8D" w:rsidRDefault="00FE0D8D" w:rsidP="005838CA">
      <w:r>
        <w:separator/>
      </w:r>
    </w:p>
  </w:endnote>
  <w:endnote w:type="continuationSeparator" w:id="0">
    <w:p w:rsidR="00FE0D8D" w:rsidRDefault="00FE0D8D" w:rsidP="005838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0D8D" w:rsidRDefault="00FE0D8D" w:rsidP="005838CA">
      <w:r>
        <w:separator/>
      </w:r>
    </w:p>
  </w:footnote>
  <w:footnote w:type="continuationSeparator" w:id="0">
    <w:p w:rsidR="00FE0D8D" w:rsidRDefault="00FE0D8D" w:rsidP="005838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38CA"/>
    <w:rsid w:val="001073DA"/>
    <w:rsid w:val="001B32C1"/>
    <w:rsid w:val="005838CA"/>
    <w:rsid w:val="00FE0D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paragraph" w:styleId="1">
    <w:name w:val="heading 1"/>
    <w:basedOn w:val="a"/>
    <w:link w:val="1Char"/>
    <w:uiPriority w:val="9"/>
    <w:qFormat/>
    <w:rsid w:val="005838C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38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38CA"/>
    <w:rPr>
      <w:sz w:val="18"/>
      <w:szCs w:val="18"/>
    </w:rPr>
  </w:style>
  <w:style w:type="paragraph" w:styleId="a4">
    <w:name w:val="footer"/>
    <w:basedOn w:val="a"/>
    <w:link w:val="Char0"/>
    <w:uiPriority w:val="99"/>
    <w:semiHidden/>
    <w:unhideWhenUsed/>
    <w:rsid w:val="005838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38CA"/>
    <w:rPr>
      <w:sz w:val="18"/>
      <w:szCs w:val="18"/>
    </w:rPr>
  </w:style>
  <w:style w:type="character" w:customStyle="1" w:styleId="1Char">
    <w:name w:val="标题 1 Char"/>
    <w:basedOn w:val="a0"/>
    <w:link w:val="1"/>
    <w:uiPriority w:val="9"/>
    <w:rsid w:val="005838CA"/>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875460227">
      <w:bodyDiv w:val="1"/>
      <w:marLeft w:val="0"/>
      <w:marRight w:val="0"/>
      <w:marTop w:val="0"/>
      <w:marBottom w:val="0"/>
      <w:divBdr>
        <w:top w:val="none" w:sz="0" w:space="0" w:color="auto"/>
        <w:left w:val="none" w:sz="0" w:space="0" w:color="auto"/>
        <w:bottom w:val="none" w:sz="0" w:space="0" w:color="auto"/>
        <w:right w:val="none" w:sz="0" w:space="0" w:color="auto"/>
      </w:divBdr>
    </w:div>
    <w:div w:id="1942954711">
      <w:bodyDiv w:val="1"/>
      <w:marLeft w:val="0"/>
      <w:marRight w:val="0"/>
      <w:marTop w:val="0"/>
      <w:marBottom w:val="0"/>
      <w:divBdr>
        <w:top w:val="none" w:sz="0" w:space="0" w:color="auto"/>
        <w:left w:val="none" w:sz="0" w:space="0" w:color="auto"/>
        <w:bottom w:val="none" w:sz="0" w:space="0" w:color="auto"/>
        <w:right w:val="none" w:sz="0" w:space="0" w:color="auto"/>
      </w:divBdr>
      <w:divsChild>
        <w:div w:id="1455252512">
          <w:marLeft w:val="0"/>
          <w:marRight w:val="0"/>
          <w:marTop w:val="0"/>
          <w:marBottom w:val="0"/>
          <w:divBdr>
            <w:top w:val="none" w:sz="0" w:space="0" w:color="auto"/>
            <w:left w:val="none" w:sz="0" w:space="0" w:color="auto"/>
            <w:bottom w:val="none" w:sz="0" w:space="0" w:color="auto"/>
            <w:right w:val="none" w:sz="0" w:space="0" w:color="auto"/>
          </w:divBdr>
        </w:div>
        <w:div w:id="1192961487">
          <w:marLeft w:val="0"/>
          <w:marRight w:val="0"/>
          <w:marTop w:val="0"/>
          <w:marBottom w:val="0"/>
          <w:divBdr>
            <w:top w:val="none" w:sz="0" w:space="0" w:color="auto"/>
            <w:left w:val="none" w:sz="0" w:space="0" w:color="auto"/>
            <w:bottom w:val="none" w:sz="0" w:space="0" w:color="auto"/>
            <w:right w:val="none" w:sz="0" w:space="0" w:color="auto"/>
          </w:divBdr>
        </w:div>
        <w:div w:id="2056197229">
          <w:marLeft w:val="0"/>
          <w:marRight w:val="0"/>
          <w:marTop w:val="0"/>
          <w:marBottom w:val="0"/>
          <w:divBdr>
            <w:top w:val="none" w:sz="0" w:space="0" w:color="auto"/>
            <w:left w:val="none" w:sz="0" w:space="0" w:color="auto"/>
            <w:bottom w:val="none" w:sz="0" w:space="0" w:color="auto"/>
            <w:right w:val="none" w:sz="0" w:space="0" w:color="auto"/>
          </w:divBdr>
        </w:div>
        <w:div w:id="456024827">
          <w:marLeft w:val="0"/>
          <w:marRight w:val="0"/>
          <w:marTop w:val="0"/>
          <w:marBottom w:val="0"/>
          <w:divBdr>
            <w:top w:val="none" w:sz="0" w:space="0" w:color="auto"/>
            <w:left w:val="none" w:sz="0" w:space="0" w:color="auto"/>
            <w:bottom w:val="none" w:sz="0" w:space="0" w:color="auto"/>
            <w:right w:val="none" w:sz="0" w:space="0" w:color="auto"/>
          </w:divBdr>
        </w:div>
        <w:div w:id="1825320412">
          <w:marLeft w:val="0"/>
          <w:marRight w:val="0"/>
          <w:marTop w:val="0"/>
          <w:marBottom w:val="0"/>
          <w:divBdr>
            <w:top w:val="none" w:sz="0" w:space="0" w:color="auto"/>
            <w:left w:val="none" w:sz="0" w:space="0" w:color="auto"/>
            <w:bottom w:val="none" w:sz="0" w:space="0" w:color="auto"/>
            <w:right w:val="none" w:sz="0" w:space="0" w:color="auto"/>
          </w:divBdr>
        </w:div>
        <w:div w:id="1813908408">
          <w:marLeft w:val="0"/>
          <w:marRight w:val="0"/>
          <w:marTop w:val="0"/>
          <w:marBottom w:val="0"/>
          <w:divBdr>
            <w:top w:val="none" w:sz="0" w:space="0" w:color="auto"/>
            <w:left w:val="none" w:sz="0" w:space="0" w:color="auto"/>
            <w:bottom w:val="none" w:sz="0" w:space="0" w:color="auto"/>
            <w:right w:val="none" w:sz="0" w:space="0" w:color="auto"/>
          </w:divBdr>
        </w:div>
        <w:div w:id="323247012">
          <w:marLeft w:val="0"/>
          <w:marRight w:val="0"/>
          <w:marTop w:val="0"/>
          <w:marBottom w:val="0"/>
          <w:divBdr>
            <w:top w:val="none" w:sz="0" w:space="0" w:color="auto"/>
            <w:left w:val="none" w:sz="0" w:space="0" w:color="auto"/>
            <w:bottom w:val="none" w:sz="0" w:space="0" w:color="auto"/>
            <w:right w:val="none" w:sz="0" w:space="0" w:color="auto"/>
          </w:divBdr>
        </w:div>
        <w:div w:id="1374111209">
          <w:marLeft w:val="0"/>
          <w:marRight w:val="0"/>
          <w:marTop w:val="0"/>
          <w:marBottom w:val="0"/>
          <w:divBdr>
            <w:top w:val="none" w:sz="0" w:space="0" w:color="auto"/>
            <w:left w:val="none" w:sz="0" w:space="0" w:color="auto"/>
            <w:bottom w:val="none" w:sz="0" w:space="0" w:color="auto"/>
            <w:right w:val="none" w:sz="0" w:space="0" w:color="auto"/>
          </w:divBdr>
        </w:div>
        <w:div w:id="708996329">
          <w:marLeft w:val="0"/>
          <w:marRight w:val="0"/>
          <w:marTop w:val="0"/>
          <w:marBottom w:val="0"/>
          <w:divBdr>
            <w:top w:val="none" w:sz="0" w:space="0" w:color="auto"/>
            <w:left w:val="none" w:sz="0" w:space="0" w:color="auto"/>
            <w:bottom w:val="none" w:sz="0" w:space="0" w:color="auto"/>
            <w:right w:val="none" w:sz="0" w:space="0" w:color="auto"/>
          </w:divBdr>
        </w:div>
        <w:div w:id="1008212232">
          <w:marLeft w:val="0"/>
          <w:marRight w:val="0"/>
          <w:marTop w:val="0"/>
          <w:marBottom w:val="0"/>
          <w:divBdr>
            <w:top w:val="none" w:sz="0" w:space="0" w:color="auto"/>
            <w:left w:val="none" w:sz="0" w:space="0" w:color="auto"/>
            <w:bottom w:val="none" w:sz="0" w:space="0" w:color="auto"/>
            <w:right w:val="none" w:sz="0" w:space="0" w:color="auto"/>
          </w:divBdr>
        </w:div>
        <w:div w:id="1212229898">
          <w:marLeft w:val="0"/>
          <w:marRight w:val="0"/>
          <w:marTop w:val="0"/>
          <w:marBottom w:val="0"/>
          <w:divBdr>
            <w:top w:val="none" w:sz="0" w:space="0" w:color="auto"/>
            <w:left w:val="none" w:sz="0" w:space="0" w:color="auto"/>
            <w:bottom w:val="none" w:sz="0" w:space="0" w:color="auto"/>
            <w:right w:val="none" w:sz="0" w:space="0" w:color="auto"/>
          </w:divBdr>
        </w:div>
        <w:div w:id="1868833361">
          <w:marLeft w:val="0"/>
          <w:marRight w:val="0"/>
          <w:marTop w:val="0"/>
          <w:marBottom w:val="0"/>
          <w:divBdr>
            <w:top w:val="none" w:sz="0" w:space="0" w:color="auto"/>
            <w:left w:val="none" w:sz="0" w:space="0" w:color="auto"/>
            <w:bottom w:val="none" w:sz="0" w:space="0" w:color="auto"/>
            <w:right w:val="none" w:sz="0" w:space="0" w:color="auto"/>
          </w:divBdr>
        </w:div>
        <w:div w:id="312638007">
          <w:marLeft w:val="0"/>
          <w:marRight w:val="0"/>
          <w:marTop w:val="0"/>
          <w:marBottom w:val="0"/>
          <w:divBdr>
            <w:top w:val="none" w:sz="0" w:space="0" w:color="auto"/>
            <w:left w:val="none" w:sz="0" w:space="0" w:color="auto"/>
            <w:bottom w:val="none" w:sz="0" w:space="0" w:color="auto"/>
            <w:right w:val="none" w:sz="0" w:space="0" w:color="auto"/>
          </w:divBdr>
        </w:div>
        <w:div w:id="920065038">
          <w:marLeft w:val="0"/>
          <w:marRight w:val="0"/>
          <w:marTop w:val="0"/>
          <w:marBottom w:val="0"/>
          <w:divBdr>
            <w:top w:val="none" w:sz="0" w:space="0" w:color="auto"/>
            <w:left w:val="none" w:sz="0" w:space="0" w:color="auto"/>
            <w:bottom w:val="none" w:sz="0" w:space="0" w:color="auto"/>
            <w:right w:val="none" w:sz="0" w:space="0" w:color="auto"/>
          </w:divBdr>
        </w:div>
        <w:div w:id="1603146438">
          <w:marLeft w:val="0"/>
          <w:marRight w:val="0"/>
          <w:marTop w:val="0"/>
          <w:marBottom w:val="0"/>
          <w:divBdr>
            <w:top w:val="none" w:sz="0" w:space="0" w:color="auto"/>
            <w:left w:val="none" w:sz="0" w:space="0" w:color="auto"/>
            <w:bottom w:val="none" w:sz="0" w:space="0" w:color="auto"/>
            <w:right w:val="none" w:sz="0" w:space="0" w:color="auto"/>
          </w:divBdr>
        </w:div>
        <w:div w:id="969673132">
          <w:marLeft w:val="0"/>
          <w:marRight w:val="0"/>
          <w:marTop w:val="0"/>
          <w:marBottom w:val="0"/>
          <w:divBdr>
            <w:top w:val="none" w:sz="0" w:space="0" w:color="auto"/>
            <w:left w:val="none" w:sz="0" w:space="0" w:color="auto"/>
            <w:bottom w:val="none" w:sz="0" w:space="0" w:color="auto"/>
            <w:right w:val="none" w:sz="0" w:space="0" w:color="auto"/>
          </w:divBdr>
        </w:div>
        <w:div w:id="319819776">
          <w:marLeft w:val="0"/>
          <w:marRight w:val="0"/>
          <w:marTop w:val="0"/>
          <w:marBottom w:val="0"/>
          <w:divBdr>
            <w:top w:val="none" w:sz="0" w:space="0" w:color="auto"/>
            <w:left w:val="none" w:sz="0" w:space="0" w:color="auto"/>
            <w:bottom w:val="none" w:sz="0" w:space="0" w:color="auto"/>
            <w:right w:val="none" w:sz="0" w:space="0" w:color="auto"/>
          </w:divBdr>
        </w:div>
        <w:div w:id="1486244505">
          <w:marLeft w:val="0"/>
          <w:marRight w:val="0"/>
          <w:marTop w:val="0"/>
          <w:marBottom w:val="0"/>
          <w:divBdr>
            <w:top w:val="none" w:sz="0" w:space="0" w:color="auto"/>
            <w:left w:val="none" w:sz="0" w:space="0" w:color="auto"/>
            <w:bottom w:val="none" w:sz="0" w:space="0" w:color="auto"/>
            <w:right w:val="none" w:sz="0" w:space="0" w:color="auto"/>
          </w:divBdr>
        </w:div>
        <w:div w:id="1802310543">
          <w:marLeft w:val="0"/>
          <w:marRight w:val="0"/>
          <w:marTop w:val="0"/>
          <w:marBottom w:val="0"/>
          <w:divBdr>
            <w:top w:val="none" w:sz="0" w:space="0" w:color="auto"/>
            <w:left w:val="none" w:sz="0" w:space="0" w:color="auto"/>
            <w:bottom w:val="none" w:sz="0" w:space="0" w:color="auto"/>
            <w:right w:val="none" w:sz="0" w:space="0" w:color="auto"/>
          </w:divBdr>
        </w:div>
        <w:div w:id="1432051138">
          <w:marLeft w:val="0"/>
          <w:marRight w:val="0"/>
          <w:marTop w:val="0"/>
          <w:marBottom w:val="0"/>
          <w:divBdr>
            <w:top w:val="none" w:sz="0" w:space="0" w:color="auto"/>
            <w:left w:val="none" w:sz="0" w:space="0" w:color="auto"/>
            <w:bottom w:val="none" w:sz="0" w:space="0" w:color="auto"/>
            <w:right w:val="none" w:sz="0" w:space="0" w:color="auto"/>
          </w:divBdr>
        </w:div>
        <w:div w:id="200362809">
          <w:marLeft w:val="0"/>
          <w:marRight w:val="0"/>
          <w:marTop w:val="0"/>
          <w:marBottom w:val="0"/>
          <w:divBdr>
            <w:top w:val="none" w:sz="0" w:space="0" w:color="auto"/>
            <w:left w:val="none" w:sz="0" w:space="0" w:color="auto"/>
            <w:bottom w:val="none" w:sz="0" w:space="0" w:color="auto"/>
            <w:right w:val="none" w:sz="0" w:space="0" w:color="auto"/>
          </w:divBdr>
        </w:div>
        <w:div w:id="1898740162">
          <w:marLeft w:val="0"/>
          <w:marRight w:val="0"/>
          <w:marTop w:val="0"/>
          <w:marBottom w:val="0"/>
          <w:divBdr>
            <w:top w:val="none" w:sz="0" w:space="0" w:color="auto"/>
            <w:left w:val="none" w:sz="0" w:space="0" w:color="auto"/>
            <w:bottom w:val="none" w:sz="0" w:space="0" w:color="auto"/>
            <w:right w:val="none" w:sz="0" w:space="0" w:color="auto"/>
          </w:divBdr>
        </w:div>
        <w:div w:id="613244477">
          <w:marLeft w:val="0"/>
          <w:marRight w:val="0"/>
          <w:marTop w:val="0"/>
          <w:marBottom w:val="0"/>
          <w:divBdr>
            <w:top w:val="none" w:sz="0" w:space="0" w:color="auto"/>
            <w:left w:val="none" w:sz="0" w:space="0" w:color="auto"/>
            <w:bottom w:val="none" w:sz="0" w:space="0" w:color="auto"/>
            <w:right w:val="none" w:sz="0" w:space="0" w:color="auto"/>
          </w:divBdr>
        </w:div>
        <w:div w:id="1646079232">
          <w:marLeft w:val="0"/>
          <w:marRight w:val="0"/>
          <w:marTop w:val="0"/>
          <w:marBottom w:val="0"/>
          <w:divBdr>
            <w:top w:val="none" w:sz="0" w:space="0" w:color="auto"/>
            <w:left w:val="none" w:sz="0" w:space="0" w:color="auto"/>
            <w:bottom w:val="none" w:sz="0" w:space="0" w:color="auto"/>
            <w:right w:val="none" w:sz="0" w:space="0" w:color="auto"/>
          </w:divBdr>
        </w:div>
        <w:div w:id="1971935049">
          <w:marLeft w:val="0"/>
          <w:marRight w:val="0"/>
          <w:marTop w:val="0"/>
          <w:marBottom w:val="0"/>
          <w:divBdr>
            <w:top w:val="none" w:sz="0" w:space="0" w:color="auto"/>
            <w:left w:val="none" w:sz="0" w:space="0" w:color="auto"/>
            <w:bottom w:val="none" w:sz="0" w:space="0" w:color="auto"/>
            <w:right w:val="none" w:sz="0" w:space="0" w:color="auto"/>
          </w:divBdr>
        </w:div>
        <w:div w:id="836386331">
          <w:marLeft w:val="0"/>
          <w:marRight w:val="0"/>
          <w:marTop w:val="0"/>
          <w:marBottom w:val="0"/>
          <w:divBdr>
            <w:top w:val="none" w:sz="0" w:space="0" w:color="auto"/>
            <w:left w:val="none" w:sz="0" w:space="0" w:color="auto"/>
            <w:bottom w:val="none" w:sz="0" w:space="0" w:color="auto"/>
            <w:right w:val="none" w:sz="0" w:space="0" w:color="auto"/>
          </w:divBdr>
        </w:div>
        <w:div w:id="437337640">
          <w:marLeft w:val="0"/>
          <w:marRight w:val="0"/>
          <w:marTop w:val="0"/>
          <w:marBottom w:val="0"/>
          <w:divBdr>
            <w:top w:val="none" w:sz="0" w:space="0" w:color="auto"/>
            <w:left w:val="none" w:sz="0" w:space="0" w:color="auto"/>
            <w:bottom w:val="none" w:sz="0" w:space="0" w:color="auto"/>
            <w:right w:val="none" w:sz="0" w:space="0" w:color="auto"/>
          </w:divBdr>
        </w:div>
        <w:div w:id="507215467">
          <w:marLeft w:val="0"/>
          <w:marRight w:val="0"/>
          <w:marTop w:val="0"/>
          <w:marBottom w:val="0"/>
          <w:divBdr>
            <w:top w:val="none" w:sz="0" w:space="0" w:color="auto"/>
            <w:left w:val="none" w:sz="0" w:space="0" w:color="auto"/>
            <w:bottom w:val="none" w:sz="0" w:space="0" w:color="auto"/>
            <w:right w:val="none" w:sz="0" w:space="0" w:color="auto"/>
          </w:divBdr>
        </w:div>
        <w:div w:id="1841768904">
          <w:marLeft w:val="0"/>
          <w:marRight w:val="0"/>
          <w:marTop w:val="0"/>
          <w:marBottom w:val="0"/>
          <w:divBdr>
            <w:top w:val="none" w:sz="0" w:space="0" w:color="auto"/>
            <w:left w:val="none" w:sz="0" w:space="0" w:color="auto"/>
            <w:bottom w:val="none" w:sz="0" w:space="0" w:color="auto"/>
            <w:right w:val="none" w:sz="0" w:space="0" w:color="auto"/>
          </w:divBdr>
        </w:div>
        <w:div w:id="13727561">
          <w:marLeft w:val="0"/>
          <w:marRight w:val="0"/>
          <w:marTop w:val="0"/>
          <w:marBottom w:val="0"/>
          <w:divBdr>
            <w:top w:val="none" w:sz="0" w:space="0" w:color="auto"/>
            <w:left w:val="none" w:sz="0" w:space="0" w:color="auto"/>
            <w:bottom w:val="none" w:sz="0" w:space="0" w:color="auto"/>
            <w:right w:val="none" w:sz="0" w:space="0" w:color="auto"/>
          </w:divBdr>
        </w:div>
        <w:div w:id="1655521643">
          <w:marLeft w:val="0"/>
          <w:marRight w:val="0"/>
          <w:marTop w:val="0"/>
          <w:marBottom w:val="0"/>
          <w:divBdr>
            <w:top w:val="none" w:sz="0" w:space="0" w:color="auto"/>
            <w:left w:val="none" w:sz="0" w:space="0" w:color="auto"/>
            <w:bottom w:val="none" w:sz="0" w:space="0" w:color="auto"/>
            <w:right w:val="none" w:sz="0" w:space="0" w:color="auto"/>
          </w:divBdr>
        </w:div>
        <w:div w:id="1220360792">
          <w:marLeft w:val="0"/>
          <w:marRight w:val="0"/>
          <w:marTop w:val="0"/>
          <w:marBottom w:val="0"/>
          <w:divBdr>
            <w:top w:val="none" w:sz="0" w:space="0" w:color="auto"/>
            <w:left w:val="none" w:sz="0" w:space="0" w:color="auto"/>
            <w:bottom w:val="none" w:sz="0" w:space="0" w:color="auto"/>
            <w:right w:val="none" w:sz="0" w:space="0" w:color="auto"/>
          </w:divBdr>
        </w:div>
        <w:div w:id="1317999593">
          <w:marLeft w:val="0"/>
          <w:marRight w:val="0"/>
          <w:marTop w:val="0"/>
          <w:marBottom w:val="0"/>
          <w:divBdr>
            <w:top w:val="none" w:sz="0" w:space="0" w:color="auto"/>
            <w:left w:val="none" w:sz="0" w:space="0" w:color="auto"/>
            <w:bottom w:val="none" w:sz="0" w:space="0" w:color="auto"/>
            <w:right w:val="none" w:sz="0" w:space="0" w:color="auto"/>
          </w:divBdr>
        </w:div>
        <w:div w:id="1818451388">
          <w:marLeft w:val="0"/>
          <w:marRight w:val="0"/>
          <w:marTop w:val="0"/>
          <w:marBottom w:val="0"/>
          <w:divBdr>
            <w:top w:val="none" w:sz="0" w:space="0" w:color="auto"/>
            <w:left w:val="none" w:sz="0" w:space="0" w:color="auto"/>
            <w:bottom w:val="none" w:sz="0" w:space="0" w:color="auto"/>
            <w:right w:val="none" w:sz="0" w:space="0" w:color="auto"/>
          </w:divBdr>
        </w:div>
        <w:div w:id="692268056">
          <w:marLeft w:val="0"/>
          <w:marRight w:val="0"/>
          <w:marTop w:val="0"/>
          <w:marBottom w:val="0"/>
          <w:divBdr>
            <w:top w:val="none" w:sz="0" w:space="0" w:color="auto"/>
            <w:left w:val="none" w:sz="0" w:space="0" w:color="auto"/>
            <w:bottom w:val="none" w:sz="0" w:space="0" w:color="auto"/>
            <w:right w:val="none" w:sz="0" w:space="0" w:color="auto"/>
          </w:divBdr>
        </w:div>
        <w:div w:id="929116870">
          <w:marLeft w:val="0"/>
          <w:marRight w:val="0"/>
          <w:marTop w:val="0"/>
          <w:marBottom w:val="0"/>
          <w:divBdr>
            <w:top w:val="none" w:sz="0" w:space="0" w:color="auto"/>
            <w:left w:val="none" w:sz="0" w:space="0" w:color="auto"/>
            <w:bottom w:val="none" w:sz="0" w:space="0" w:color="auto"/>
            <w:right w:val="none" w:sz="0" w:space="0" w:color="auto"/>
          </w:divBdr>
        </w:div>
        <w:div w:id="1732851257">
          <w:marLeft w:val="0"/>
          <w:marRight w:val="0"/>
          <w:marTop w:val="0"/>
          <w:marBottom w:val="0"/>
          <w:divBdr>
            <w:top w:val="none" w:sz="0" w:space="0" w:color="auto"/>
            <w:left w:val="none" w:sz="0" w:space="0" w:color="auto"/>
            <w:bottom w:val="none" w:sz="0" w:space="0" w:color="auto"/>
            <w:right w:val="none" w:sz="0" w:space="0" w:color="auto"/>
          </w:divBdr>
        </w:div>
        <w:div w:id="924070075">
          <w:marLeft w:val="0"/>
          <w:marRight w:val="0"/>
          <w:marTop w:val="0"/>
          <w:marBottom w:val="0"/>
          <w:divBdr>
            <w:top w:val="none" w:sz="0" w:space="0" w:color="auto"/>
            <w:left w:val="none" w:sz="0" w:space="0" w:color="auto"/>
            <w:bottom w:val="none" w:sz="0" w:space="0" w:color="auto"/>
            <w:right w:val="none" w:sz="0" w:space="0" w:color="auto"/>
          </w:divBdr>
        </w:div>
        <w:div w:id="98527341">
          <w:marLeft w:val="0"/>
          <w:marRight w:val="0"/>
          <w:marTop w:val="0"/>
          <w:marBottom w:val="0"/>
          <w:divBdr>
            <w:top w:val="none" w:sz="0" w:space="0" w:color="auto"/>
            <w:left w:val="none" w:sz="0" w:space="0" w:color="auto"/>
            <w:bottom w:val="none" w:sz="0" w:space="0" w:color="auto"/>
            <w:right w:val="none" w:sz="0" w:space="0" w:color="auto"/>
          </w:divBdr>
        </w:div>
        <w:div w:id="1457678875">
          <w:marLeft w:val="0"/>
          <w:marRight w:val="0"/>
          <w:marTop w:val="0"/>
          <w:marBottom w:val="0"/>
          <w:divBdr>
            <w:top w:val="none" w:sz="0" w:space="0" w:color="auto"/>
            <w:left w:val="none" w:sz="0" w:space="0" w:color="auto"/>
            <w:bottom w:val="none" w:sz="0" w:space="0" w:color="auto"/>
            <w:right w:val="none" w:sz="0" w:space="0" w:color="auto"/>
          </w:divBdr>
        </w:div>
        <w:div w:id="921451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460</Words>
  <Characters>2624</Characters>
  <Application>Microsoft Office Word</Application>
  <DocSecurity>0</DocSecurity>
  <Lines>21</Lines>
  <Paragraphs>6</Paragraphs>
  <ScaleCrop>false</ScaleCrop>
  <Company>Microsoft</Company>
  <LinksUpToDate>false</LinksUpToDate>
  <CharactersWithSpaces>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2</cp:revision>
  <dcterms:created xsi:type="dcterms:W3CDTF">2021-03-02T08:05:00Z</dcterms:created>
  <dcterms:modified xsi:type="dcterms:W3CDTF">2021-03-02T08:06:00Z</dcterms:modified>
</cp:coreProperties>
</file>